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D916A3" w14:textId="77777777" w:rsidR="009938BE" w:rsidRDefault="009938BE" w:rsidP="009938BE">
      <w:pPr>
        <w:pStyle w:val="Title"/>
        <w:rPr>
          <w:sz w:val="60"/>
          <w:szCs w:val="60"/>
        </w:rPr>
      </w:pPr>
    </w:p>
    <w:p w14:paraId="5B714892" w14:textId="77777777" w:rsidR="0068576A" w:rsidRDefault="0068576A" w:rsidP="009938BE">
      <w:pPr>
        <w:pStyle w:val="Title"/>
        <w:rPr>
          <w:sz w:val="60"/>
          <w:szCs w:val="60"/>
        </w:rPr>
      </w:pPr>
    </w:p>
    <w:p w14:paraId="4505DD76" w14:textId="77777777" w:rsidR="0068576A" w:rsidRDefault="0068576A" w:rsidP="009938BE">
      <w:pPr>
        <w:pStyle w:val="Title"/>
        <w:rPr>
          <w:sz w:val="60"/>
          <w:szCs w:val="60"/>
        </w:rPr>
      </w:pPr>
    </w:p>
    <w:p w14:paraId="66FED4B5" w14:textId="5EE79CB3" w:rsidR="00B31A74" w:rsidRDefault="00733AEB" w:rsidP="009938BE">
      <w:pPr>
        <w:pStyle w:val="Title"/>
        <w:rPr>
          <w:sz w:val="60"/>
          <w:szCs w:val="60"/>
        </w:rPr>
      </w:pPr>
      <w:r>
        <w:rPr>
          <w:sz w:val="60"/>
          <w:szCs w:val="60"/>
        </w:rPr>
        <w:t>Lots 1 to 3 (</w:t>
      </w:r>
      <w:r w:rsidR="0060323B">
        <w:rPr>
          <w:sz w:val="60"/>
          <w:szCs w:val="60"/>
        </w:rPr>
        <w:t>P2</w:t>
      </w:r>
      <w:r>
        <w:rPr>
          <w:sz w:val="60"/>
          <w:szCs w:val="60"/>
        </w:rPr>
        <w:t>3)</w:t>
      </w:r>
      <w:r w:rsidR="0060323B">
        <w:rPr>
          <w:sz w:val="60"/>
          <w:szCs w:val="60"/>
        </w:rPr>
        <w:t xml:space="preserve"> Schedule </w:t>
      </w:r>
      <w:r>
        <w:rPr>
          <w:sz w:val="60"/>
          <w:szCs w:val="60"/>
        </w:rPr>
        <w:t>07A</w:t>
      </w:r>
      <w:r w:rsidR="0060323B">
        <w:rPr>
          <w:sz w:val="60"/>
          <w:szCs w:val="60"/>
        </w:rPr>
        <w:t xml:space="preserve">: </w:t>
      </w:r>
    </w:p>
    <w:p w14:paraId="15347683" w14:textId="77777777" w:rsidR="00B31A74" w:rsidRDefault="00B31A74" w:rsidP="009938BE">
      <w:pPr>
        <w:pStyle w:val="Title"/>
        <w:rPr>
          <w:sz w:val="60"/>
          <w:szCs w:val="60"/>
        </w:rPr>
      </w:pPr>
    </w:p>
    <w:p w14:paraId="2E786E21" w14:textId="5933042F" w:rsidR="009938BE" w:rsidRPr="00CB1020" w:rsidRDefault="0060323B" w:rsidP="009938BE">
      <w:pPr>
        <w:pStyle w:val="Title"/>
        <w:rPr>
          <w:sz w:val="60"/>
          <w:szCs w:val="60"/>
        </w:rPr>
      </w:pPr>
      <w:r>
        <w:rPr>
          <w:sz w:val="60"/>
          <w:szCs w:val="60"/>
        </w:rPr>
        <w:t>Performance Management Plan</w:t>
      </w:r>
    </w:p>
    <w:p w14:paraId="5D25AEDF" w14:textId="77777777" w:rsidR="009938BE" w:rsidRPr="00803549" w:rsidRDefault="009938BE" w:rsidP="009938BE"/>
    <w:p w14:paraId="1FE1D62D" w14:textId="77777777" w:rsidR="009938BE" w:rsidRDefault="009938BE" w:rsidP="009938BE">
      <w:pPr>
        <w:rPr>
          <w:b/>
          <w:bCs/>
          <w:sz w:val="28"/>
          <w:szCs w:val="28"/>
        </w:rPr>
      </w:pPr>
    </w:p>
    <w:p w14:paraId="35E24F98" w14:textId="6CC96D9C" w:rsidR="009938BE" w:rsidRDefault="00733AEB" w:rsidP="009938BE">
      <w:pPr>
        <w:rPr>
          <w:b/>
          <w:bCs/>
          <w:sz w:val="28"/>
          <w:szCs w:val="28"/>
        </w:rPr>
      </w:pPr>
      <w:r>
        <w:rPr>
          <w:b/>
          <w:bCs/>
          <w:sz w:val="28"/>
          <w:szCs w:val="28"/>
        </w:rPr>
        <w:t xml:space="preserve">This schedule 07A </w:t>
      </w:r>
      <w:r w:rsidR="00067E2D">
        <w:rPr>
          <w:b/>
          <w:bCs/>
          <w:sz w:val="28"/>
          <w:szCs w:val="28"/>
        </w:rPr>
        <w:t xml:space="preserve">applies to Lots 1 to 3 (P23) and </w:t>
      </w:r>
      <w:r>
        <w:rPr>
          <w:b/>
          <w:bCs/>
          <w:sz w:val="28"/>
          <w:szCs w:val="28"/>
        </w:rPr>
        <w:t xml:space="preserve">supplements and amends schedule 7 as detailed in this schedule 07A </w:t>
      </w:r>
    </w:p>
    <w:p w14:paraId="46144C7D" w14:textId="77777777" w:rsidR="009938BE" w:rsidRDefault="009938BE" w:rsidP="009938BE">
      <w:pPr>
        <w:rPr>
          <w:sz w:val="28"/>
          <w:szCs w:val="28"/>
        </w:rPr>
      </w:pPr>
    </w:p>
    <w:p w14:paraId="13C74230" w14:textId="77777777" w:rsidR="009938BE" w:rsidRDefault="009938BE" w:rsidP="009938BE">
      <w:pPr>
        <w:rPr>
          <w:sz w:val="28"/>
          <w:szCs w:val="28"/>
        </w:rPr>
      </w:pPr>
    </w:p>
    <w:p w14:paraId="5E42D8B1" w14:textId="77777777" w:rsidR="009938BE" w:rsidRDefault="009938BE" w:rsidP="009938BE">
      <w:pPr>
        <w:rPr>
          <w:sz w:val="28"/>
          <w:szCs w:val="28"/>
        </w:rPr>
      </w:pPr>
    </w:p>
    <w:p w14:paraId="457FF36A" w14:textId="77777777" w:rsidR="009938BE" w:rsidRDefault="009938BE" w:rsidP="009938BE">
      <w:pPr>
        <w:rPr>
          <w:sz w:val="28"/>
          <w:szCs w:val="28"/>
        </w:rPr>
      </w:pPr>
    </w:p>
    <w:p w14:paraId="58A9FFAD" w14:textId="18B34799" w:rsidR="009938BE" w:rsidRDefault="009938BE" w:rsidP="009938BE">
      <w:pPr>
        <w:rPr>
          <w:sz w:val="28"/>
          <w:szCs w:val="28"/>
        </w:rPr>
      </w:pPr>
    </w:p>
    <w:p w14:paraId="30CE816A" w14:textId="7D478843" w:rsidR="00B31A74" w:rsidRDefault="00B31A74" w:rsidP="009938BE">
      <w:pPr>
        <w:rPr>
          <w:sz w:val="28"/>
          <w:szCs w:val="28"/>
        </w:rPr>
      </w:pPr>
    </w:p>
    <w:p w14:paraId="3C435A7E" w14:textId="7EF359D4" w:rsidR="00B31A74" w:rsidRDefault="00B31A74" w:rsidP="009938BE">
      <w:pPr>
        <w:rPr>
          <w:sz w:val="28"/>
          <w:szCs w:val="28"/>
        </w:rPr>
      </w:pPr>
    </w:p>
    <w:p w14:paraId="58CA13D9" w14:textId="5B685328" w:rsidR="00B31A74" w:rsidRDefault="00B31A74" w:rsidP="009938BE">
      <w:pPr>
        <w:rPr>
          <w:sz w:val="28"/>
          <w:szCs w:val="28"/>
        </w:rPr>
      </w:pPr>
    </w:p>
    <w:p w14:paraId="4C4B11E1" w14:textId="76F9B13D" w:rsidR="00B31A74" w:rsidRDefault="00B31A74" w:rsidP="009938BE">
      <w:pPr>
        <w:rPr>
          <w:sz w:val="28"/>
          <w:szCs w:val="28"/>
        </w:rPr>
      </w:pPr>
    </w:p>
    <w:p w14:paraId="6AF2FB4D" w14:textId="767366A6" w:rsidR="009938BE" w:rsidRDefault="009938BE" w:rsidP="009938BE">
      <w:pPr>
        <w:rPr>
          <w:i/>
          <w:iCs/>
          <w:color w:val="005EB8" w:themeColor="accent1"/>
        </w:rPr>
      </w:pPr>
    </w:p>
    <w:p w14:paraId="4687BAD2" w14:textId="77777777" w:rsidR="0060323B" w:rsidRDefault="0060323B" w:rsidP="009938BE">
      <w:pPr>
        <w:spacing w:line="276" w:lineRule="auto"/>
      </w:pPr>
    </w:p>
    <w:p w14:paraId="670FD09E" w14:textId="77777777" w:rsidR="0060323B" w:rsidRDefault="0060323B" w:rsidP="009938BE">
      <w:pPr>
        <w:spacing w:line="276" w:lineRule="auto"/>
      </w:pPr>
    </w:p>
    <w:p w14:paraId="2A5960B4" w14:textId="41DFB5B4" w:rsidR="00D92155" w:rsidRDefault="00D92155" w:rsidP="009938BE">
      <w:pPr>
        <w:spacing w:line="276" w:lineRule="auto"/>
      </w:pPr>
    </w:p>
    <w:p w14:paraId="3E4A8BD7" w14:textId="606964B1" w:rsidR="00D92155" w:rsidRDefault="0014486A" w:rsidP="009938BE">
      <w:pPr>
        <w:spacing w:line="276" w:lineRule="auto"/>
      </w:pPr>
      <w:r>
        <w:rPr>
          <w:noProof/>
        </w:rPr>
        <w:drawing>
          <wp:inline distT="0" distB="0" distL="0" distR="0" wp14:anchorId="4648D6AF" wp14:editId="7360BF21">
            <wp:extent cx="1276350" cy="760069"/>
            <wp:effectExtent l="0" t="0" r="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p>
    <w:p w14:paraId="4E092A71" w14:textId="50AE220B" w:rsidR="00D92155" w:rsidRDefault="00D92155" w:rsidP="009938BE">
      <w:pPr>
        <w:spacing w:line="276" w:lineRule="auto"/>
      </w:pPr>
    </w:p>
    <w:p w14:paraId="435CD68A" w14:textId="5B9F3E1A" w:rsidR="00D92155" w:rsidRDefault="00D92155" w:rsidP="009938BE">
      <w:pPr>
        <w:spacing w:line="276" w:lineRule="auto"/>
      </w:pPr>
    </w:p>
    <w:p w14:paraId="071E60B6" w14:textId="3370E3DC" w:rsidR="00D92155" w:rsidRDefault="00D92155" w:rsidP="009938BE">
      <w:pPr>
        <w:spacing w:line="276" w:lineRule="auto"/>
      </w:pPr>
    </w:p>
    <w:p w14:paraId="0CE23C2D" w14:textId="5E2B483D" w:rsidR="00D92155" w:rsidRDefault="00D92155" w:rsidP="009938BE">
      <w:pPr>
        <w:spacing w:line="276" w:lineRule="auto"/>
      </w:pPr>
    </w:p>
    <w:p w14:paraId="3D7F2759" w14:textId="3CB8C86F" w:rsidR="00D92155" w:rsidRDefault="00D92155" w:rsidP="009938BE">
      <w:pPr>
        <w:spacing w:line="276" w:lineRule="auto"/>
      </w:pPr>
    </w:p>
    <w:p w14:paraId="18AAD4E9" w14:textId="77777777" w:rsidR="00D92155" w:rsidRDefault="00D92155" w:rsidP="009938BE">
      <w:pPr>
        <w:spacing w:line="276" w:lineRule="auto"/>
      </w:pPr>
    </w:p>
    <w:p w14:paraId="72ACCB95" w14:textId="54E14157" w:rsidR="002B7401" w:rsidRDefault="002B7401"/>
    <w:sdt>
      <w:sdtPr>
        <w:rPr>
          <w:rFonts w:ascii="Arial" w:eastAsiaTheme="minorHAnsi" w:hAnsi="Arial" w:cstheme="minorBidi"/>
          <w:color w:val="231F20"/>
          <w:sz w:val="24"/>
          <w:szCs w:val="24"/>
          <w:lang w:val="en-GB"/>
        </w:rPr>
        <w:id w:val="5721244"/>
        <w:docPartObj>
          <w:docPartGallery w:val="Table of Contents"/>
          <w:docPartUnique/>
        </w:docPartObj>
      </w:sdtPr>
      <w:sdtEndPr>
        <w:rPr>
          <w:b/>
          <w:bCs/>
          <w:noProof/>
        </w:rPr>
      </w:sdtEndPr>
      <w:sdtContent>
        <w:p w14:paraId="05ACCBCE" w14:textId="5B525249" w:rsidR="007E78BB" w:rsidRDefault="007E78BB">
          <w:pPr>
            <w:pStyle w:val="TOCHeading"/>
          </w:pPr>
          <w:r>
            <w:t>Contents</w:t>
          </w:r>
        </w:p>
        <w:p w14:paraId="24094986" w14:textId="06A83C10" w:rsidR="003171CA" w:rsidRDefault="007E78BB">
          <w:pPr>
            <w:pStyle w:val="TOC2"/>
            <w:tabs>
              <w:tab w:val="left" w:pos="660"/>
              <w:tab w:val="right" w:leader="dot" w:pos="9855"/>
            </w:tabs>
            <w:rPr>
              <w:rFonts w:asciiTheme="minorHAnsi" w:eastAsiaTheme="minorEastAsia" w:hAnsiTheme="minorHAnsi"/>
              <w:noProof/>
              <w:color w:val="auto"/>
              <w:sz w:val="22"/>
              <w:szCs w:val="22"/>
              <w:lang w:eastAsia="en-GB"/>
            </w:rPr>
          </w:pPr>
          <w:r>
            <w:fldChar w:fldCharType="begin"/>
          </w:r>
          <w:r>
            <w:instrText xml:space="preserve"> TOC \o "1-3" \h \z \u </w:instrText>
          </w:r>
          <w:r>
            <w:fldChar w:fldCharType="separate"/>
          </w:r>
          <w:hyperlink w:anchor="_Toc76651399" w:history="1">
            <w:r w:rsidR="003171CA" w:rsidRPr="00943995">
              <w:rPr>
                <w:rStyle w:val="Hyperlink"/>
                <w:bCs/>
                <w:noProof/>
              </w:rPr>
              <w:t>1.</w:t>
            </w:r>
            <w:r w:rsidR="003171CA">
              <w:rPr>
                <w:rFonts w:asciiTheme="minorHAnsi" w:eastAsiaTheme="minorEastAsia" w:hAnsiTheme="minorHAnsi"/>
                <w:noProof/>
                <w:color w:val="auto"/>
                <w:sz w:val="22"/>
                <w:szCs w:val="22"/>
                <w:lang w:eastAsia="en-GB"/>
              </w:rPr>
              <w:tab/>
            </w:r>
            <w:r w:rsidR="003171CA" w:rsidRPr="00943995">
              <w:rPr>
                <w:rStyle w:val="Hyperlink"/>
                <w:bCs/>
                <w:noProof/>
              </w:rPr>
              <w:t>Introduction</w:t>
            </w:r>
            <w:r w:rsidR="003171CA">
              <w:rPr>
                <w:noProof/>
                <w:webHidden/>
              </w:rPr>
              <w:tab/>
            </w:r>
            <w:r w:rsidR="003171CA">
              <w:rPr>
                <w:noProof/>
                <w:webHidden/>
              </w:rPr>
              <w:fldChar w:fldCharType="begin"/>
            </w:r>
            <w:r w:rsidR="003171CA">
              <w:rPr>
                <w:noProof/>
                <w:webHidden/>
              </w:rPr>
              <w:instrText xml:space="preserve"> PAGEREF _Toc76651399 \h </w:instrText>
            </w:r>
            <w:r w:rsidR="003171CA">
              <w:rPr>
                <w:noProof/>
                <w:webHidden/>
              </w:rPr>
            </w:r>
            <w:r w:rsidR="003171CA">
              <w:rPr>
                <w:noProof/>
                <w:webHidden/>
              </w:rPr>
              <w:fldChar w:fldCharType="separate"/>
            </w:r>
            <w:r w:rsidR="003171CA">
              <w:rPr>
                <w:noProof/>
                <w:webHidden/>
              </w:rPr>
              <w:t>3</w:t>
            </w:r>
            <w:r w:rsidR="003171CA">
              <w:rPr>
                <w:noProof/>
                <w:webHidden/>
              </w:rPr>
              <w:fldChar w:fldCharType="end"/>
            </w:r>
          </w:hyperlink>
        </w:p>
        <w:p w14:paraId="13565FF7" w14:textId="60E26781"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0" w:history="1">
            <w:r w:rsidR="003171CA" w:rsidRPr="00943995">
              <w:rPr>
                <w:rStyle w:val="Hyperlink"/>
                <w:bCs/>
                <w:noProof/>
              </w:rPr>
              <w:t>2.</w:t>
            </w:r>
            <w:r w:rsidR="003171CA">
              <w:rPr>
                <w:rFonts w:asciiTheme="minorHAnsi" w:eastAsiaTheme="minorEastAsia" w:hAnsiTheme="minorHAnsi"/>
                <w:noProof/>
                <w:color w:val="auto"/>
                <w:sz w:val="22"/>
                <w:szCs w:val="22"/>
                <w:lang w:eastAsia="en-GB"/>
              </w:rPr>
              <w:tab/>
            </w:r>
            <w:r w:rsidR="003171CA" w:rsidRPr="00943995">
              <w:rPr>
                <w:rStyle w:val="Hyperlink"/>
                <w:bCs/>
                <w:noProof/>
              </w:rPr>
              <w:t>Management Structure</w:t>
            </w:r>
            <w:r w:rsidR="003171CA">
              <w:rPr>
                <w:noProof/>
                <w:webHidden/>
              </w:rPr>
              <w:tab/>
            </w:r>
            <w:r w:rsidR="003171CA">
              <w:rPr>
                <w:noProof/>
                <w:webHidden/>
              </w:rPr>
              <w:fldChar w:fldCharType="begin"/>
            </w:r>
            <w:r w:rsidR="003171CA">
              <w:rPr>
                <w:noProof/>
                <w:webHidden/>
              </w:rPr>
              <w:instrText xml:space="preserve"> PAGEREF _Toc76651400 \h </w:instrText>
            </w:r>
            <w:r w:rsidR="003171CA">
              <w:rPr>
                <w:noProof/>
                <w:webHidden/>
              </w:rPr>
            </w:r>
            <w:r w:rsidR="003171CA">
              <w:rPr>
                <w:noProof/>
                <w:webHidden/>
              </w:rPr>
              <w:fldChar w:fldCharType="separate"/>
            </w:r>
            <w:r w:rsidR="003171CA">
              <w:rPr>
                <w:noProof/>
                <w:webHidden/>
              </w:rPr>
              <w:t>3</w:t>
            </w:r>
            <w:r w:rsidR="003171CA">
              <w:rPr>
                <w:noProof/>
                <w:webHidden/>
              </w:rPr>
              <w:fldChar w:fldCharType="end"/>
            </w:r>
          </w:hyperlink>
        </w:p>
        <w:p w14:paraId="73AC48BD" w14:textId="0BB2EB81"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1" w:history="1">
            <w:r w:rsidR="003171CA" w:rsidRPr="00943995">
              <w:rPr>
                <w:rStyle w:val="Hyperlink"/>
                <w:bCs/>
                <w:noProof/>
              </w:rPr>
              <w:t>3.</w:t>
            </w:r>
            <w:r w:rsidR="003171CA">
              <w:rPr>
                <w:rFonts w:asciiTheme="minorHAnsi" w:eastAsiaTheme="minorEastAsia" w:hAnsiTheme="minorHAnsi"/>
                <w:noProof/>
                <w:color w:val="auto"/>
                <w:sz w:val="22"/>
                <w:szCs w:val="22"/>
                <w:lang w:eastAsia="en-GB"/>
              </w:rPr>
              <w:tab/>
            </w:r>
            <w:r w:rsidR="003171CA" w:rsidRPr="00943995">
              <w:rPr>
                <w:rStyle w:val="Hyperlink"/>
                <w:bCs/>
                <w:noProof/>
              </w:rPr>
              <w:t>Review Meetings</w:t>
            </w:r>
            <w:r w:rsidR="003171CA">
              <w:rPr>
                <w:noProof/>
                <w:webHidden/>
              </w:rPr>
              <w:tab/>
            </w:r>
            <w:r w:rsidR="003171CA">
              <w:rPr>
                <w:noProof/>
                <w:webHidden/>
              </w:rPr>
              <w:fldChar w:fldCharType="begin"/>
            </w:r>
            <w:r w:rsidR="003171CA">
              <w:rPr>
                <w:noProof/>
                <w:webHidden/>
              </w:rPr>
              <w:instrText xml:space="preserve"> PAGEREF _Toc76651401 \h </w:instrText>
            </w:r>
            <w:r w:rsidR="003171CA">
              <w:rPr>
                <w:noProof/>
                <w:webHidden/>
              </w:rPr>
            </w:r>
            <w:r w:rsidR="003171CA">
              <w:rPr>
                <w:noProof/>
                <w:webHidden/>
              </w:rPr>
              <w:fldChar w:fldCharType="separate"/>
            </w:r>
            <w:r w:rsidR="003171CA">
              <w:rPr>
                <w:noProof/>
                <w:webHidden/>
              </w:rPr>
              <w:t>4</w:t>
            </w:r>
            <w:r w:rsidR="003171CA">
              <w:rPr>
                <w:noProof/>
                <w:webHidden/>
              </w:rPr>
              <w:fldChar w:fldCharType="end"/>
            </w:r>
          </w:hyperlink>
        </w:p>
        <w:p w14:paraId="336F7BD6" w14:textId="3B16DED4"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2" w:history="1">
            <w:r w:rsidR="003171CA" w:rsidRPr="00943995">
              <w:rPr>
                <w:rStyle w:val="Hyperlink"/>
                <w:bCs/>
                <w:noProof/>
              </w:rPr>
              <w:t>4.</w:t>
            </w:r>
            <w:r w:rsidR="003171CA">
              <w:rPr>
                <w:rFonts w:asciiTheme="minorHAnsi" w:eastAsiaTheme="minorEastAsia" w:hAnsiTheme="minorHAnsi"/>
                <w:noProof/>
                <w:color w:val="auto"/>
                <w:sz w:val="22"/>
                <w:szCs w:val="22"/>
                <w:lang w:eastAsia="en-GB"/>
              </w:rPr>
              <w:tab/>
            </w:r>
            <w:r w:rsidR="003171CA" w:rsidRPr="00943995">
              <w:rPr>
                <w:rStyle w:val="Hyperlink"/>
                <w:bCs/>
                <w:noProof/>
              </w:rPr>
              <w:t>Success Measures</w:t>
            </w:r>
            <w:r w:rsidR="003171CA">
              <w:rPr>
                <w:noProof/>
                <w:webHidden/>
              </w:rPr>
              <w:tab/>
            </w:r>
            <w:r w:rsidR="003171CA">
              <w:rPr>
                <w:noProof/>
                <w:webHidden/>
              </w:rPr>
              <w:fldChar w:fldCharType="begin"/>
            </w:r>
            <w:r w:rsidR="003171CA">
              <w:rPr>
                <w:noProof/>
                <w:webHidden/>
              </w:rPr>
              <w:instrText xml:space="preserve"> PAGEREF _Toc76651402 \h </w:instrText>
            </w:r>
            <w:r w:rsidR="003171CA">
              <w:rPr>
                <w:noProof/>
                <w:webHidden/>
              </w:rPr>
            </w:r>
            <w:r w:rsidR="003171CA">
              <w:rPr>
                <w:noProof/>
                <w:webHidden/>
              </w:rPr>
              <w:fldChar w:fldCharType="separate"/>
            </w:r>
            <w:r w:rsidR="003171CA">
              <w:rPr>
                <w:noProof/>
                <w:webHidden/>
              </w:rPr>
              <w:t>4</w:t>
            </w:r>
            <w:r w:rsidR="003171CA">
              <w:rPr>
                <w:noProof/>
                <w:webHidden/>
              </w:rPr>
              <w:fldChar w:fldCharType="end"/>
            </w:r>
          </w:hyperlink>
        </w:p>
        <w:p w14:paraId="56EEA046" w14:textId="46D90685"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3" w:history="1">
            <w:r w:rsidR="003171CA" w:rsidRPr="00943995">
              <w:rPr>
                <w:rStyle w:val="Hyperlink"/>
                <w:bCs/>
                <w:noProof/>
              </w:rPr>
              <w:t>5.</w:t>
            </w:r>
            <w:r w:rsidR="003171CA">
              <w:rPr>
                <w:rFonts w:asciiTheme="minorHAnsi" w:eastAsiaTheme="minorEastAsia" w:hAnsiTheme="minorHAnsi"/>
                <w:noProof/>
                <w:color w:val="auto"/>
                <w:sz w:val="22"/>
                <w:szCs w:val="22"/>
                <w:lang w:eastAsia="en-GB"/>
              </w:rPr>
              <w:tab/>
            </w:r>
            <w:r w:rsidR="003171CA" w:rsidRPr="00943995">
              <w:rPr>
                <w:rStyle w:val="Hyperlink"/>
                <w:bCs/>
                <w:noProof/>
              </w:rPr>
              <w:t>Escalation Procedure</w:t>
            </w:r>
            <w:r w:rsidR="003171CA">
              <w:rPr>
                <w:noProof/>
                <w:webHidden/>
              </w:rPr>
              <w:tab/>
            </w:r>
            <w:r w:rsidR="003171CA">
              <w:rPr>
                <w:noProof/>
                <w:webHidden/>
              </w:rPr>
              <w:fldChar w:fldCharType="begin"/>
            </w:r>
            <w:r w:rsidR="003171CA">
              <w:rPr>
                <w:noProof/>
                <w:webHidden/>
              </w:rPr>
              <w:instrText xml:space="preserve"> PAGEREF _Toc76651403 \h </w:instrText>
            </w:r>
            <w:r w:rsidR="003171CA">
              <w:rPr>
                <w:noProof/>
                <w:webHidden/>
              </w:rPr>
            </w:r>
            <w:r w:rsidR="003171CA">
              <w:rPr>
                <w:noProof/>
                <w:webHidden/>
              </w:rPr>
              <w:fldChar w:fldCharType="separate"/>
            </w:r>
            <w:r w:rsidR="003171CA">
              <w:rPr>
                <w:noProof/>
                <w:webHidden/>
              </w:rPr>
              <w:t>4</w:t>
            </w:r>
            <w:r w:rsidR="003171CA">
              <w:rPr>
                <w:noProof/>
                <w:webHidden/>
              </w:rPr>
              <w:fldChar w:fldCharType="end"/>
            </w:r>
          </w:hyperlink>
        </w:p>
        <w:p w14:paraId="1B878DF9" w14:textId="4E217A04"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4" w:history="1">
            <w:r w:rsidR="003171CA" w:rsidRPr="00943995">
              <w:rPr>
                <w:rStyle w:val="Hyperlink"/>
                <w:bCs/>
                <w:noProof/>
              </w:rPr>
              <w:t>6.</w:t>
            </w:r>
            <w:r w:rsidR="003171CA">
              <w:rPr>
                <w:rFonts w:asciiTheme="minorHAnsi" w:eastAsiaTheme="minorEastAsia" w:hAnsiTheme="minorHAnsi"/>
                <w:noProof/>
                <w:color w:val="auto"/>
                <w:sz w:val="22"/>
                <w:szCs w:val="22"/>
                <w:lang w:eastAsia="en-GB"/>
              </w:rPr>
              <w:tab/>
            </w:r>
            <w:r w:rsidR="003171CA" w:rsidRPr="00943995">
              <w:rPr>
                <w:rStyle w:val="Hyperlink"/>
                <w:bCs/>
                <w:noProof/>
              </w:rPr>
              <w:t>Management Information</w:t>
            </w:r>
            <w:r w:rsidR="003171CA">
              <w:rPr>
                <w:noProof/>
                <w:webHidden/>
              </w:rPr>
              <w:tab/>
            </w:r>
            <w:r w:rsidR="003171CA">
              <w:rPr>
                <w:noProof/>
                <w:webHidden/>
              </w:rPr>
              <w:fldChar w:fldCharType="begin"/>
            </w:r>
            <w:r w:rsidR="003171CA">
              <w:rPr>
                <w:noProof/>
                <w:webHidden/>
              </w:rPr>
              <w:instrText xml:space="preserve"> PAGEREF _Toc76651404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3A5E5C8E" w14:textId="5EA7ABFB"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5" w:history="1">
            <w:r w:rsidR="003171CA" w:rsidRPr="00943995">
              <w:rPr>
                <w:rStyle w:val="Hyperlink"/>
                <w:bCs/>
                <w:noProof/>
              </w:rPr>
              <w:t>7.</w:t>
            </w:r>
            <w:r w:rsidR="003171CA">
              <w:rPr>
                <w:rFonts w:asciiTheme="minorHAnsi" w:eastAsiaTheme="minorEastAsia" w:hAnsiTheme="minorHAnsi"/>
                <w:noProof/>
                <w:color w:val="auto"/>
                <w:sz w:val="22"/>
                <w:szCs w:val="22"/>
                <w:lang w:eastAsia="en-GB"/>
              </w:rPr>
              <w:tab/>
            </w:r>
            <w:r w:rsidR="003171CA" w:rsidRPr="00943995">
              <w:rPr>
                <w:rStyle w:val="Hyperlink"/>
                <w:bCs/>
                <w:noProof/>
              </w:rPr>
              <w:t>Frequency and coverage</w:t>
            </w:r>
            <w:r w:rsidR="003171CA">
              <w:rPr>
                <w:noProof/>
                <w:webHidden/>
              </w:rPr>
              <w:tab/>
            </w:r>
            <w:r w:rsidR="003171CA">
              <w:rPr>
                <w:noProof/>
                <w:webHidden/>
              </w:rPr>
              <w:fldChar w:fldCharType="begin"/>
            </w:r>
            <w:r w:rsidR="003171CA">
              <w:rPr>
                <w:noProof/>
                <w:webHidden/>
              </w:rPr>
              <w:instrText xml:space="preserve"> PAGEREF _Toc76651405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511177EB" w14:textId="2F8B9510"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6" w:history="1">
            <w:r w:rsidR="003171CA" w:rsidRPr="00943995">
              <w:rPr>
                <w:rStyle w:val="Hyperlink"/>
                <w:bCs/>
                <w:noProof/>
              </w:rPr>
              <w:t>8.</w:t>
            </w:r>
            <w:r w:rsidR="003171CA">
              <w:rPr>
                <w:rFonts w:asciiTheme="minorHAnsi" w:eastAsiaTheme="minorEastAsia" w:hAnsiTheme="minorHAnsi"/>
                <w:noProof/>
                <w:color w:val="auto"/>
                <w:sz w:val="22"/>
                <w:szCs w:val="22"/>
                <w:lang w:eastAsia="en-GB"/>
              </w:rPr>
              <w:tab/>
            </w:r>
            <w:r w:rsidR="003171CA" w:rsidRPr="00943995">
              <w:rPr>
                <w:rStyle w:val="Hyperlink"/>
                <w:bCs/>
                <w:noProof/>
              </w:rPr>
              <w:t>Submission of the Monthly MI report</w:t>
            </w:r>
            <w:r w:rsidR="003171CA">
              <w:rPr>
                <w:noProof/>
                <w:webHidden/>
              </w:rPr>
              <w:tab/>
            </w:r>
            <w:r w:rsidR="003171CA">
              <w:rPr>
                <w:noProof/>
                <w:webHidden/>
              </w:rPr>
              <w:fldChar w:fldCharType="begin"/>
            </w:r>
            <w:r w:rsidR="003171CA">
              <w:rPr>
                <w:noProof/>
                <w:webHidden/>
              </w:rPr>
              <w:instrText xml:space="preserve"> PAGEREF _Toc76651406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26326563" w14:textId="0C652A7A" w:rsidR="003171CA" w:rsidRDefault="003B39E3">
          <w:pPr>
            <w:pStyle w:val="TOC2"/>
            <w:tabs>
              <w:tab w:val="left" w:pos="660"/>
              <w:tab w:val="right" w:leader="dot" w:pos="9855"/>
            </w:tabs>
            <w:rPr>
              <w:rFonts w:asciiTheme="minorHAnsi" w:eastAsiaTheme="minorEastAsia" w:hAnsiTheme="minorHAnsi"/>
              <w:noProof/>
              <w:color w:val="auto"/>
              <w:sz w:val="22"/>
              <w:szCs w:val="22"/>
              <w:lang w:eastAsia="en-GB"/>
            </w:rPr>
          </w:pPr>
          <w:hyperlink w:anchor="_Toc76651407" w:history="1">
            <w:r w:rsidR="003171CA" w:rsidRPr="00943995">
              <w:rPr>
                <w:rStyle w:val="Hyperlink"/>
                <w:bCs/>
                <w:noProof/>
              </w:rPr>
              <w:t>9.</w:t>
            </w:r>
            <w:r w:rsidR="003171CA">
              <w:rPr>
                <w:rFonts w:asciiTheme="minorHAnsi" w:eastAsiaTheme="minorEastAsia" w:hAnsiTheme="minorHAnsi"/>
                <w:noProof/>
                <w:color w:val="auto"/>
                <w:sz w:val="22"/>
                <w:szCs w:val="22"/>
                <w:lang w:eastAsia="en-GB"/>
              </w:rPr>
              <w:tab/>
            </w:r>
            <w:r w:rsidR="003171CA" w:rsidRPr="00943995">
              <w:rPr>
                <w:rStyle w:val="Hyperlink"/>
                <w:bCs/>
                <w:noProof/>
              </w:rPr>
              <w:t>Defective Management Information</w:t>
            </w:r>
            <w:r w:rsidR="003171CA">
              <w:rPr>
                <w:noProof/>
                <w:webHidden/>
              </w:rPr>
              <w:tab/>
            </w:r>
            <w:r w:rsidR="003171CA">
              <w:rPr>
                <w:noProof/>
                <w:webHidden/>
              </w:rPr>
              <w:fldChar w:fldCharType="begin"/>
            </w:r>
            <w:r w:rsidR="003171CA">
              <w:rPr>
                <w:noProof/>
                <w:webHidden/>
              </w:rPr>
              <w:instrText xml:space="preserve"> PAGEREF _Toc76651407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766859D5" w14:textId="3787140E"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08" w:history="1">
            <w:r w:rsidR="003171CA" w:rsidRPr="00943995">
              <w:rPr>
                <w:rStyle w:val="Hyperlink"/>
                <w:bCs/>
                <w:noProof/>
              </w:rPr>
              <w:t>10.</w:t>
            </w:r>
            <w:r w:rsidR="003171CA">
              <w:rPr>
                <w:rFonts w:asciiTheme="minorHAnsi" w:eastAsiaTheme="minorEastAsia" w:hAnsiTheme="minorHAnsi"/>
                <w:noProof/>
                <w:color w:val="auto"/>
                <w:sz w:val="22"/>
                <w:szCs w:val="22"/>
                <w:lang w:eastAsia="en-GB"/>
              </w:rPr>
              <w:tab/>
            </w:r>
            <w:r w:rsidR="003171CA" w:rsidRPr="00943995">
              <w:rPr>
                <w:rStyle w:val="Hyperlink"/>
                <w:bCs/>
                <w:noProof/>
              </w:rPr>
              <w:t>Escalation Procedure</w:t>
            </w:r>
            <w:r w:rsidR="003171CA">
              <w:rPr>
                <w:noProof/>
                <w:webHidden/>
              </w:rPr>
              <w:tab/>
            </w:r>
            <w:r w:rsidR="003171CA">
              <w:rPr>
                <w:noProof/>
                <w:webHidden/>
              </w:rPr>
              <w:fldChar w:fldCharType="begin"/>
            </w:r>
            <w:r w:rsidR="003171CA">
              <w:rPr>
                <w:noProof/>
                <w:webHidden/>
              </w:rPr>
              <w:instrText xml:space="preserve"> PAGEREF _Toc76651408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1C4B3C8A" w14:textId="21E88D67"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09" w:history="1">
            <w:r w:rsidR="003171CA" w:rsidRPr="00943995">
              <w:rPr>
                <w:rStyle w:val="Hyperlink"/>
                <w:bCs/>
                <w:noProof/>
              </w:rPr>
              <w:t>11.</w:t>
            </w:r>
            <w:r w:rsidR="003171CA">
              <w:rPr>
                <w:rFonts w:asciiTheme="minorHAnsi" w:eastAsiaTheme="minorEastAsia" w:hAnsiTheme="minorHAnsi"/>
                <w:noProof/>
                <w:color w:val="auto"/>
                <w:sz w:val="22"/>
                <w:szCs w:val="22"/>
                <w:lang w:eastAsia="en-GB"/>
              </w:rPr>
              <w:tab/>
            </w:r>
            <w:r w:rsidR="003171CA" w:rsidRPr="00943995">
              <w:rPr>
                <w:rStyle w:val="Hyperlink"/>
                <w:bCs/>
                <w:noProof/>
              </w:rPr>
              <w:t>Meetings</w:t>
            </w:r>
            <w:r w:rsidR="003171CA">
              <w:rPr>
                <w:noProof/>
                <w:webHidden/>
              </w:rPr>
              <w:tab/>
            </w:r>
            <w:r w:rsidR="003171CA">
              <w:rPr>
                <w:noProof/>
                <w:webHidden/>
              </w:rPr>
              <w:fldChar w:fldCharType="begin"/>
            </w:r>
            <w:r w:rsidR="003171CA">
              <w:rPr>
                <w:noProof/>
                <w:webHidden/>
              </w:rPr>
              <w:instrText xml:space="preserve"> PAGEREF _Toc76651409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0D5E2CDD" w14:textId="4F671324"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0" w:history="1">
            <w:r w:rsidR="003171CA" w:rsidRPr="00943995">
              <w:rPr>
                <w:rStyle w:val="Hyperlink"/>
                <w:bCs/>
                <w:noProof/>
              </w:rPr>
              <w:t>12.</w:t>
            </w:r>
            <w:r w:rsidR="003171CA">
              <w:rPr>
                <w:rFonts w:asciiTheme="minorHAnsi" w:eastAsiaTheme="minorEastAsia" w:hAnsiTheme="minorHAnsi"/>
                <w:noProof/>
                <w:color w:val="auto"/>
                <w:sz w:val="22"/>
                <w:szCs w:val="22"/>
                <w:lang w:eastAsia="en-GB"/>
              </w:rPr>
              <w:tab/>
            </w:r>
            <w:r w:rsidR="003171CA" w:rsidRPr="00943995">
              <w:rPr>
                <w:rStyle w:val="Hyperlink"/>
                <w:bCs/>
                <w:noProof/>
              </w:rPr>
              <w:t>Admin Fees</w:t>
            </w:r>
            <w:r w:rsidR="003171CA">
              <w:rPr>
                <w:noProof/>
                <w:webHidden/>
              </w:rPr>
              <w:tab/>
            </w:r>
            <w:r w:rsidR="003171CA">
              <w:rPr>
                <w:noProof/>
                <w:webHidden/>
              </w:rPr>
              <w:fldChar w:fldCharType="begin"/>
            </w:r>
            <w:r w:rsidR="003171CA">
              <w:rPr>
                <w:noProof/>
                <w:webHidden/>
              </w:rPr>
              <w:instrText xml:space="preserve"> PAGEREF _Toc76651410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70EBCCA2" w14:textId="4DF4D10C"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1" w:history="1">
            <w:r w:rsidR="003171CA" w:rsidRPr="00943995">
              <w:rPr>
                <w:rStyle w:val="Hyperlink"/>
                <w:bCs/>
                <w:noProof/>
              </w:rPr>
              <w:t>13.</w:t>
            </w:r>
            <w:r w:rsidR="003171CA">
              <w:rPr>
                <w:rFonts w:asciiTheme="minorHAnsi" w:eastAsiaTheme="minorEastAsia" w:hAnsiTheme="minorHAnsi"/>
                <w:noProof/>
                <w:color w:val="auto"/>
                <w:sz w:val="22"/>
                <w:szCs w:val="22"/>
                <w:lang w:eastAsia="en-GB"/>
              </w:rPr>
              <w:tab/>
            </w:r>
            <w:r w:rsidR="003171CA" w:rsidRPr="00943995">
              <w:rPr>
                <w:rStyle w:val="Hyperlink"/>
                <w:bCs/>
                <w:noProof/>
              </w:rPr>
              <w:t>Records, audit access and open book data</w:t>
            </w:r>
            <w:r w:rsidR="003171CA">
              <w:rPr>
                <w:noProof/>
                <w:webHidden/>
              </w:rPr>
              <w:tab/>
            </w:r>
            <w:r w:rsidR="003171CA">
              <w:rPr>
                <w:noProof/>
                <w:webHidden/>
              </w:rPr>
              <w:fldChar w:fldCharType="begin"/>
            </w:r>
            <w:r w:rsidR="003171CA">
              <w:rPr>
                <w:noProof/>
                <w:webHidden/>
              </w:rPr>
              <w:instrText xml:space="preserve"> PAGEREF _Toc76651411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21166574" w14:textId="493FC411"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2" w:history="1">
            <w:r w:rsidR="003171CA" w:rsidRPr="00943995">
              <w:rPr>
                <w:rStyle w:val="Hyperlink"/>
                <w:bCs/>
                <w:noProof/>
              </w:rPr>
              <w:t>14.</w:t>
            </w:r>
            <w:r w:rsidR="003171CA">
              <w:rPr>
                <w:rFonts w:asciiTheme="minorHAnsi" w:eastAsiaTheme="minorEastAsia" w:hAnsiTheme="minorHAnsi"/>
                <w:noProof/>
                <w:color w:val="auto"/>
                <w:sz w:val="22"/>
                <w:szCs w:val="22"/>
                <w:lang w:eastAsia="en-GB"/>
              </w:rPr>
              <w:tab/>
            </w:r>
            <w:r w:rsidR="003171CA" w:rsidRPr="00943995">
              <w:rPr>
                <w:rStyle w:val="Hyperlink"/>
                <w:bCs/>
                <w:noProof/>
              </w:rPr>
              <w:t>Default Management Charge</w:t>
            </w:r>
            <w:r w:rsidR="003171CA">
              <w:rPr>
                <w:noProof/>
                <w:webHidden/>
              </w:rPr>
              <w:tab/>
            </w:r>
            <w:r w:rsidR="003171CA">
              <w:rPr>
                <w:noProof/>
                <w:webHidden/>
              </w:rPr>
              <w:fldChar w:fldCharType="begin"/>
            </w:r>
            <w:r w:rsidR="003171CA">
              <w:rPr>
                <w:noProof/>
                <w:webHidden/>
              </w:rPr>
              <w:instrText xml:space="preserve"> PAGEREF _Toc76651412 \h </w:instrText>
            </w:r>
            <w:r w:rsidR="003171CA">
              <w:rPr>
                <w:noProof/>
                <w:webHidden/>
              </w:rPr>
            </w:r>
            <w:r w:rsidR="003171CA">
              <w:rPr>
                <w:noProof/>
                <w:webHidden/>
              </w:rPr>
              <w:fldChar w:fldCharType="separate"/>
            </w:r>
            <w:r w:rsidR="003171CA">
              <w:rPr>
                <w:noProof/>
                <w:webHidden/>
              </w:rPr>
              <w:t>5</w:t>
            </w:r>
            <w:r w:rsidR="003171CA">
              <w:rPr>
                <w:noProof/>
                <w:webHidden/>
              </w:rPr>
              <w:fldChar w:fldCharType="end"/>
            </w:r>
          </w:hyperlink>
        </w:p>
        <w:p w14:paraId="733EDDB1" w14:textId="7D0ACFDA"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3" w:history="1">
            <w:r w:rsidR="003171CA" w:rsidRPr="00943995">
              <w:rPr>
                <w:rStyle w:val="Hyperlink"/>
                <w:bCs/>
                <w:noProof/>
              </w:rPr>
              <w:t>15.</w:t>
            </w:r>
            <w:r w:rsidR="003171CA">
              <w:rPr>
                <w:rFonts w:asciiTheme="minorHAnsi" w:eastAsiaTheme="minorEastAsia" w:hAnsiTheme="minorHAnsi"/>
                <w:noProof/>
                <w:color w:val="auto"/>
                <w:sz w:val="22"/>
                <w:szCs w:val="22"/>
                <w:lang w:eastAsia="en-GB"/>
              </w:rPr>
              <w:tab/>
            </w:r>
            <w:r w:rsidR="003171CA" w:rsidRPr="00943995">
              <w:rPr>
                <w:rStyle w:val="Hyperlink"/>
                <w:bCs/>
                <w:noProof/>
              </w:rPr>
              <w:t>Transparency Reports</w:t>
            </w:r>
            <w:r w:rsidR="003171CA">
              <w:rPr>
                <w:noProof/>
                <w:webHidden/>
              </w:rPr>
              <w:tab/>
            </w:r>
            <w:r w:rsidR="003171CA">
              <w:rPr>
                <w:noProof/>
                <w:webHidden/>
              </w:rPr>
              <w:fldChar w:fldCharType="begin"/>
            </w:r>
            <w:r w:rsidR="003171CA">
              <w:rPr>
                <w:noProof/>
                <w:webHidden/>
              </w:rPr>
              <w:instrText xml:space="preserve"> PAGEREF _Toc76651413 \h </w:instrText>
            </w:r>
            <w:r w:rsidR="003171CA">
              <w:rPr>
                <w:noProof/>
                <w:webHidden/>
              </w:rPr>
            </w:r>
            <w:r w:rsidR="003171CA">
              <w:rPr>
                <w:noProof/>
                <w:webHidden/>
              </w:rPr>
              <w:fldChar w:fldCharType="separate"/>
            </w:r>
            <w:r w:rsidR="003171CA">
              <w:rPr>
                <w:noProof/>
                <w:webHidden/>
              </w:rPr>
              <w:t>6</w:t>
            </w:r>
            <w:r w:rsidR="003171CA">
              <w:rPr>
                <w:noProof/>
                <w:webHidden/>
              </w:rPr>
              <w:fldChar w:fldCharType="end"/>
            </w:r>
          </w:hyperlink>
        </w:p>
        <w:p w14:paraId="4DCBC53D" w14:textId="2773264E"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4" w:history="1">
            <w:r w:rsidR="003171CA" w:rsidRPr="00943995">
              <w:rPr>
                <w:rStyle w:val="Hyperlink"/>
                <w:bCs/>
                <w:noProof/>
              </w:rPr>
              <w:t>16.</w:t>
            </w:r>
            <w:r w:rsidR="003171CA">
              <w:rPr>
                <w:rFonts w:asciiTheme="minorHAnsi" w:eastAsiaTheme="minorEastAsia" w:hAnsiTheme="minorHAnsi"/>
                <w:noProof/>
                <w:color w:val="auto"/>
                <w:sz w:val="22"/>
                <w:szCs w:val="22"/>
                <w:lang w:eastAsia="en-GB"/>
              </w:rPr>
              <w:tab/>
            </w:r>
            <w:r w:rsidR="003171CA" w:rsidRPr="00943995">
              <w:rPr>
                <w:rStyle w:val="Hyperlink"/>
                <w:bCs/>
                <w:noProof/>
              </w:rPr>
              <w:t>Management Information</w:t>
            </w:r>
            <w:r w:rsidR="003171CA">
              <w:rPr>
                <w:noProof/>
                <w:webHidden/>
              </w:rPr>
              <w:tab/>
            </w:r>
            <w:r w:rsidR="003171CA">
              <w:rPr>
                <w:noProof/>
                <w:webHidden/>
              </w:rPr>
              <w:fldChar w:fldCharType="begin"/>
            </w:r>
            <w:r w:rsidR="003171CA">
              <w:rPr>
                <w:noProof/>
                <w:webHidden/>
              </w:rPr>
              <w:instrText xml:space="preserve"> PAGEREF _Toc76651414 \h </w:instrText>
            </w:r>
            <w:r w:rsidR="003171CA">
              <w:rPr>
                <w:noProof/>
                <w:webHidden/>
              </w:rPr>
            </w:r>
            <w:r w:rsidR="003171CA">
              <w:rPr>
                <w:noProof/>
                <w:webHidden/>
              </w:rPr>
              <w:fldChar w:fldCharType="separate"/>
            </w:r>
            <w:r w:rsidR="003171CA">
              <w:rPr>
                <w:noProof/>
                <w:webHidden/>
              </w:rPr>
              <w:t>6</w:t>
            </w:r>
            <w:r w:rsidR="003171CA">
              <w:rPr>
                <w:noProof/>
                <w:webHidden/>
              </w:rPr>
              <w:fldChar w:fldCharType="end"/>
            </w:r>
          </w:hyperlink>
        </w:p>
        <w:p w14:paraId="1D5A8B68" w14:textId="5F797CE3" w:rsidR="003171CA" w:rsidRDefault="003B39E3">
          <w:pPr>
            <w:pStyle w:val="TOC2"/>
            <w:tabs>
              <w:tab w:val="left" w:pos="880"/>
              <w:tab w:val="right" w:leader="dot" w:pos="9855"/>
            </w:tabs>
            <w:rPr>
              <w:rFonts w:asciiTheme="minorHAnsi" w:eastAsiaTheme="minorEastAsia" w:hAnsiTheme="minorHAnsi"/>
              <w:noProof/>
              <w:color w:val="auto"/>
              <w:sz w:val="22"/>
              <w:szCs w:val="22"/>
              <w:lang w:eastAsia="en-GB"/>
            </w:rPr>
          </w:pPr>
          <w:hyperlink w:anchor="_Toc76651415" w:history="1">
            <w:r w:rsidR="003171CA" w:rsidRPr="00943995">
              <w:rPr>
                <w:rStyle w:val="Hyperlink"/>
                <w:bCs/>
                <w:noProof/>
              </w:rPr>
              <w:t>17.</w:t>
            </w:r>
            <w:r w:rsidR="003171CA">
              <w:rPr>
                <w:rFonts w:asciiTheme="minorHAnsi" w:eastAsiaTheme="minorEastAsia" w:hAnsiTheme="minorHAnsi"/>
                <w:noProof/>
                <w:color w:val="auto"/>
                <w:sz w:val="22"/>
                <w:szCs w:val="22"/>
                <w:lang w:eastAsia="en-GB"/>
              </w:rPr>
              <w:tab/>
            </w:r>
            <w:r w:rsidR="003171CA" w:rsidRPr="00943995">
              <w:rPr>
                <w:rStyle w:val="Hyperlink"/>
                <w:bCs/>
                <w:noProof/>
              </w:rPr>
              <w:t>Processes</w:t>
            </w:r>
            <w:r w:rsidR="003171CA">
              <w:rPr>
                <w:noProof/>
                <w:webHidden/>
              </w:rPr>
              <w:tab/>
            </w:r>
            <w:r w:rsidR="003171CA">
              <w:rPr>
                <w:noProof/>
                <w:webHidden/>
              </w:rPr>
              <w:fldChar w:fldCharType="begin"/>
            </w:r>
            <w:r w:rsidR="003171CA">
              <w:rPr>
                <w:noProof/>
                <w:webHidden/>
              </w:rPr>
              <w:instrText xml:space="preserve"> PAGEREF _Toc76651415 \h </w:instrText>
            </w:r>
            <w:r w:rsidR="003171CA">
              <w:rPr>
                <w:noProof/>
                <w:webHidden/>
              </w:rPr>
            </w:r>
            <w:r w:rsidR="003171CA">
              <w:rPr>
                <w:noProof/>
                <w:webHidden/>
              </w:rPr>
              <w:fldChar w:fldCharType="separate"/>
            </w:r>
            <w:r w:rsidR="003171CA">
              <w:rPr>
                <w:noProof/>
                <w:webHidden/>
              </w:rPr>
              <w:t>6</w:t>
            </w:r>
            <w:r w:rsidR="003171CA">
              <w:rPr>
                <w:noProof/>
                <w:webHidden/>
              </w:rPr>
              <w:fldChar w:fldCharType="end"/>
            </w:r>
          </w:hyperlink>
        </w:p>
        <w:p w14:paraId="35A2CAE1" w14:textId="3953F81E"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16" w:history="1">
            <w:r w:rsidR="003171CA" w:rsidRPr="00943995">
              <w:rPr>
                <w:rStyle w:val="Hyperlink"/>
                <w:bCs/>
                <w:noProof/>
              </w:rPr>
              <w:t>Project Reporting</w:t>
            </w:r>
            <w:r w:rsidR="003171CA">
              <w:rPr>
                <w:noProof/>
                <w:webHidden/>
              </w:rPr>
              <w:tab/>
            </w:r>
            <w:r w:rsidR="003171CA">
              <w:rPr>
                <w:noProof/>
                <w:webHidden/>
              </w:rPr>
              <w:fldChar w:fldCharType="begin"/>
            </w:r>
            <w:r w:rsidR="003171CA">
              <w:rPr>
                <w:noProof/>
                <w:webHidden/>
              </w:rPr>
              <w:instrText xml:space="preserve"> PAGEREF _Toc76651416 \h </w:instrText>
            </w:r>
            <w:r w:rsidR="003171CA">
              <w:rPr>
                <w:noProof/>
                <w:webHidden/>
              </w:rPr>
            </w:r>
            <w:r w:rsidR="003171CA">
              <w:rPr>
                <w:noProof/>
                <w:webHidden/>
              </w:rPr>
              <w:fldChar w:fldCharType="separate"/>
            </w:r>
            <w:r w:rsidR="003171CA">
              <w:rPr>
                <w:noProof/>
                <w:webHidden/>
              </w:rPr>
              <w:t>6</w:t>
            </w:r>
            <w:r w:rsidR="003171CA">
              <w:rPr>
                <w:noProof/>
                <w:webHidden/>
              </w:rPr>
              <w:fldChar w:fldCharType="end"/>
            </w:r>
          </w:hyperlink>
        </w:p>
        <w:p w14:paraId="414DF91F" w14:textId="76547773"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17" w:history="1">
            <w:r w:rsidR="003171CA" w:rsidRPr="00943995">
              <w:rPr>
                <w:rStyle w:val="Hyperlink"/>
                <w:bCs/>
                <w:noProof/>
              </w:rPr>
              <w:t>Project Key Performance Indicators</w:t>
            </w:r>
            <w:r w:rsidR="003171CA">
              <w:rPr>
                <w:noProof/>
                <w:webHidden/>
              </w:rPr>
              <w:tab/>
            </w:r>
            <w:r w:rsidR="003171CA">
              <w:rPr>
                <w:noProof/>
                <w:webHidden/>
              </w:rPr>
              <w:fldChar w:fldCharType="begin"/>
            </w:r>
            <w:r w:rsidR="003171CA">
              <w:rPr>
                <w:noProof/>
                <w:webHidden/>
              </w:rPr>
              <w:instrText xml:space="preserve"> PAGEREF _Toc76651417 \h </w:instrText>
            </w:r>
            <w:r w:rsidR="003171CA">
              <w:rPr>
                <w:noProof/>
                <w:webHidden/>
              </w:rPr>
            </w:r>
            <w:r w:rsidR="003171CA">
              <w:rPr>
                <w:noProof/>
                <w:webHidden/>
              </w:rPr>
              <w:fldChar w:fldCharType="separate"/>
            </w:r>
            <w:r w:rsidR="003171CA">
              <w:rPr>
                <w:noProof/>
                <w:webHidden/>
              </w:rPr>
              <w:t>7</w:t>
            </w:r>
            <w:r w:rsidR="003171CA">
              <w:rPr>
                <w:noProof/>
                <w:webHidden/>
              </w:rPr>
              <w:fldChar w:fldCharType="end"/>
            </w:r>
          </w:hyperlink>
        </w:p>
        <w:p w14:paraId="675AFCDE" w14:textId="2B8B6419"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18" w:history="1">
            <w:r w:rsidR="003171CA" w:rsidRPr="00943995">
              <w:rPr>
                <w:rStyle w:val="Hyperlink"/>
                <w:bCs/>
                <w:noProof/>
              </w:rPr>
              <w:t>Health Checks</w:t>
            </w:r>
            <w:r w:rsidR="003171CA">
              <w:rPr>
                <w:noProof/>
                <w:webHidden/>
              </w:rPr>
              <w:tab/>
            </w:r>
            <w:r w:rsidR="003171CA">
              <w:rPr>
                <w:noProof/>
                <w:webHidden/>
              </w:rPr>
              <w:fldChar w:fldCharType="begin"/>
            </w:r>
            <w:r w:rsidR="003171CA">
              <w:rPr>
                <w:noProof/>
                <w:webHidden/>
              </w:rPr>
              <w:instrText xml:space="preserve"> PAGEREF _Toc76651418 \h </w:instrText>
            </w:r>
            <w:r w:rsidR="003171CA">
              <w:rPr>
                <w:noProof/>
                <w:webHidden/>
              </w:rPr>
            </w:r>
            <w:r w:rsidR="003171CA">
              <w:rPr>
                <w:noProof/>
                <w:webHidden/>
              </w:rPr>
              <w:fldChar w:fldCharType="separate"/>
            </w:r>
            <w:r w:rsidR="003171CA">
              <w:rPr>
                <w:noProof/>
                <w:webHidden/>
              </w:rPr>
              <w:t>8</w:t>
            </w:r>
            <w:r w:rsidR="003171CA">
              <w:rPr>
                <w:noProof/>
                <w:webHidden/>
              </w:rPr>
              <w:fldChar w:fldCharType="end"/>
            </w:r>
          </w:hyperlink>
        </w:p>
        <w:p w14:paraId="28A3ABFD" w14:textId="704A6257"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19" w:history="1">
            <w:r w:rsidR="003171CA" w:rsidRPr="00943995">
              <w:rPr>
                <w:rStyle w:val="Hyperlink"/>
                <w:bCs/>
                <w:noProof/>
              </w:rPr>
              <w:t>Framework Monitoring</w:t>
            </w:r>
            <w:r w:rsidR="003171CA">
              <w:rPr>
                <w:noProof/>
                <w:webHidden/>
              </w:rPr>
              <w:tab/>
            </w:r>
            <w:r w:rsidR="003171CA">
              <w:rPr>
                <w:noProof/>
                <w:webHidden/>
              </w:rPr>
              <w:fldChar w:fldCharType="begin"/>
            </w:r>
            <w:r w:rsidR="003171CA">
              <w:rPr>
                <w:noProof/>
                <w:webHidden/>
              </w:rPr>
              <w:instrText xml:space="preserve"> PAGEREF _Toc76651419 \h </w:instrText>
            </w:r>
            <w:r w:rsidR="003171CA">
              <w:rPr>
                <w:noProof/>
                <w:webHidden/>
              </w:rPr>
            </w:r>
            <w:r w:rsidR="003171CA">
              <w:rPr>
                <w:noProof/>
                <w:webHidden/>
              </w:rPr>
              <w:fldChar w:fldCharType="separate"/>
            </w:r>
            <w:r w:rsidR="003171CA">
              <w:rPr>
                <w:noProof/>
                <w:webHidden/>
              </w:rPr>
              <w:t>9</w:t>
            </w:r>
            <w:r w:rsidR="003171CA">
              <w:rPr>
                <w:noProof/>
                <w:webHidden/>
              </w:rPr>
              <w:fldChar w:fldCharType="end"/>
            </w:r>
          </w:hyperlink>
        </w:p>
        <w:p w14:paraId="2A09CC7F" w14:textId="7B0662AB"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20" w:history="1">
            <w:r w:rsidR="003171CA" w:rsidRPr="00943995">
              <w:rPr>
                <w:rStyle w:val="Hyperlink"/>
                <w:bCs/>
                <w:noProof/>
              </w:rPr>
              <w:t>Appendix 1 P23 Health Checks</w:t>
            </w:r>
            <w:r w:rsidR="003171CA">
              <w:rPr>
                <w:noProof/>
                <w:webHidden/>
              </w:rPr>
              <w:tab/>
            </w:r>
            <w:r w:rsidR="003171CA">
              <w:rPr>
                <w:noProof/>
                <w:webHidden/>
              </w:rPr>
              <w:fldChar w:fldCharType="begin"/>
            </w:r>
            <w:r w:rsidR="003171CA">
              <w:rPr>
                <w:noProof/>
                <w:webHidden/>
              </w:rPr>
              <w:instrText xml:space="preserve"> PAGEREF _Toc76651420 \h </w:instrText>
            </w:r>
            <w:r w:rsidR="003171CA">
              <w:rPr>
                <w:noProof/>
                <w:webHidden/>
              </w:rPr>
            </w:r>
            <w:r w:rsidR="003171CA">
              <w:rPr>
                <w:noProof/>
                <w:webHidden/>
              </w:rPr>
              <w:fldChar w:fldCharType="separate"/>
            </w:r>
            <w:r w:rsidR="003171CA">
              <w:rPr>
                <w:noProof/>
                <w:webHidden/>
              </w:rPr>
              <w:t>10</w:t>
            </w:r>
            <w:r w:rsidR="003171CA">
              <w:rPr>
                <w:noProof/>
                <w:webHidden/>
              </w:rPr>
              <w:fldChar w:fldCharType="end"/>
            </w:r>
          </w:hyperlink>
        </w:p>
        <w:p w14:paraId="54F6F7D5" w14:textId="51467D83"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21" w:history="1">
            <w:r w:rsidR="003171CA" w:rsidRPr="00943995">
              <w:rPr>
                <w:rStyle w:val="Hyperlink"/>
                <w:bCs/>
                <w:noProof/>
              </w:rPr>
              <w:t>Appendix 2 KPIs</w:t>
            </w:r>
            <w:r w:rsidR="003171CA">
              <w:rPr>
                <w:noProof/>
                <w:webHidden/>
              </w:rPr>
              <w:tab/>
            </w:r>
            <w:r w:rsidR="003171CA">
              <w:rPr>
                <w:noProof/>
                <w:webHidden/>
              </w:rPr>
              <w:fldChar w:fldCharType="begin"/>
            </w:r>
            <w:r w:rsidR="003171CA">
              <w:rPr>
                <w:noProof/>
                <w:webHidden/>
              </w:rPr>
              <w:instrText xml:space="preserve"> PAGEREF _Toc76651421 \h </w:instrText>
            </w:r>
            <w:r w:rsidR="003171CA">
              <w:rPr>
                <w:noProof/>
                <w:webHidden/>
              </w:rPr>
            </w:r>
            <w:r w:rsidR="003171CA">
              <w:rPr>
                <w:noProof/>
                <w:webHidden/>
              </w:rPr>
              <w:fldChar w:fldCharType="separate"/>
            </w:r>
            <w:r w:rsidR="003171CA">
              <w:rPr>
                <w:noProof/>
                <w:webHidden/>
              </w:rPr>
              <w:t>15</w:t>
            </w:r>
            <w:r w:rsidR="003171CA">
              <w:rPr>
                <w:noProof/>
                <w:webHidden/>
              </w:rPr>
              <w:fldChar w:fldCharType="end"/>
            </w:r>
          </w:hyperlink>
        </w:p>
        <w:p w14:paraId="218E7C19" w14:textId="69B84058"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22" w:history="1">
            <w:r w:rsidR="003171CA" w:rsidRPr="00943995">
              <w:rPr>
                <w:rStyle w:val="Hyperlink"/>
                <w:bCs/>
                <w:noProof/>
              </w:rPr>
              <w:t>Framework Monitoring</w:t>
            </w:r>
            <w:r w:rsidR="003171CA">
              <w:rPr>
                <w:noProof/>
                <w:webHidden/>
              </w:rPr>
              <w:tab/>
            </w:r>
            <w:r w:rsidR="003171CA">
              <w:rPr>
                <w:noProof/>
                <w:webHidden/>
              </w:rPr>
              <w:fldChar w:fldCharType="begin"/>
            </w:r>
            <w:r w:rsidR="003171CA">
              <w:rPr>
                <w:noProof/>
                <w:webHidden/>
              </w:rPr>
              <w:instrText xml:space="preserve"> PAGEREF _Toc76651422 \h </w:instrText>
            </w:r>
            <w:r w:rsidR="003171CA">
              <w:rPr>
                <w:noProof/>
                <w:webHidden/>
              </w:rPr>
            </w:r>
            <w:r w:rsidR="003171CA">
              <w:rPr>
                <w:noProof/>
                <w:webHidden/>
              </w:rPr>
              <w:fldChar w:fldCharType="separate"/>
            </w:r>
            <w:r w:rsidR="003171CA">
              <w:rPr>
                <w:noProof/>
                <w:webHidden/>
              </w:rPr>
              <w:t>19</w:t>
            </w:r>
            <w:r w:rsidR="003171CA">
              <w:rPr>
                <w:noProof/>
                <w:webHidden/>
              </w:rPr>
              <w:fldChar w:fldCharType="end"/>
            </w:r>
          </w:hyperlink>
        </w:p>
        <w:p w14:paraId="723B9D20" w14:textId="3406A19A" w:rsidR="003171CA" w:rsidRDefault="003B39E3">
          <w:pPr>
            <w:pStyle w:val="TOC2"/>
            <w:tabs>
              <w:tab w:val="right" w:leader="dot" w:pos="9855"/>
            </w:tabs>
            <w:rPr>
              <w:rFonts w:asciiTheme="minorHAnsi" w:eastAsiaTheme="minorEastAsia" w:hAnsiTheme="minorHAnsi"/>
              <w:noProof/>
              <w:color w:val="auto"/>
              <w:sz w:val="22"/>
              <w:szCs w:val="22"/>
              <w:lang w:eastAsia="en-GB"/>
            </w:rPr>
          </w:pPr>
          <w:hyperlink w:anchor="_Toc76651423" w:history="1">
            <w:r w:rsidR="003171CA" w:rsidRPr="00943995">
              <w:rPr>
                <w:rStyle w:val="Hyperlink"/>
                <w:bCs/>
                <w:noProof/>
              </w:rPr>
              <w:t>Appendix 3 KPI Excel Workbook</w:t>
            </w:r>
            <w:r w:rsidR="003171CA">
              <w:rPr>
                <w:noProof/>
                <w:webHidden/>
              </w:rPr>
              <w:tab/>
            </w:r>
            <w:r w:rsidR="003171CA">
              <w:rPr>
                <w:noProof/>
                <w:webHidden/>
              </w:rPr>
              <w:fldChar w:fldCharType="begin"/>
            </w:r>
            <w:r w:rsidR="003171CA">
              <w:rPr>
                <w:noProof/>
                <w:webHidden/>
              </w:rPr>
              <w:instrText xml:space="preserve"> PAGEREF _Toc76651423 \h </w:instrText>
            </w:r>
            <w:r w:rsidR="003171CA">
              <w:rPr>
                <w:noProof/>
                <w:webHidden/>
              </w:rPr>
            </w:r>
            <w:r w:rsidR="003171CA">
              <w:rPr>
                <w:noProof/>
                <w:webHidden/>
              </w:rPr>
              <w:fldChar w:fldCharType="separate"/>
            </w:r>
            <w:r w:rsidR="003171CA">
              <w:rPr>
                <w:noProof/>
                <w:webHidden/>
              </w:rPr>
              <w:t>20</w:t>
            </w:r>
            <w:r w:rsidR="003171CA">
              <w:rPr>
                <w:noProof/>
                <w:webHidden/>
              </w:rPr>
              <w:fldChar w:fldCharType="end"/>
            </w:r>
          </w:hyperlink>
        </w:p>
        <w:p w14:paraId="51133E5B" w14:textId="7407D0DA" w:rsidR="007E78BB" w:rsidRDefault="007E78BB">
          <w:r>
            <w:rPr>
              <w:b/>
              <w:bCs/>
              <w:noProof/>
            </w:rPr>
            <w:fldChar w:fldCharType="end"/>
          </w:r>
        </w:p>
      </w:sdtContent>
    </w:sdt>
    <w:p w14:paraId="4A784249" w14:textId="182A6C64" w:rsidR="009938BE" w:rsidRPr="009938BE" w:rsidRDefault="009938BE" w:rsidP="009938BE">
      <w:pPr>
        <w:tabs>
          <w:tab w:val="left" w:pos="2328"/>
        </w:tabs>
        <w:sectPr w:rsidR="009938BE" w:rsidRPr="009938BE" w:rsidSect="0058583C">
          <w:headerReference w:type="default" r:id="rId12"/>
          <w:footerReference w:type="default" r:id="rId13"/>
          <w:headerReference w:type="first" r:id="rId14"/>
          <w:footerReference w:type="first" r:id="rId15"/>
          <w:pgSz w:w="11907" w:h="16840" w:code="9"/>
          <w:pgMar w:top="1191" w:right="1021" w:bottom="1247" w:left="1021" w:header="851" w:footer="510" w:gutter="0"/>
          <w:cols w:space="708"/>
          <w:titlePg/>
          <w:docGrid w:linePitch="360"/>
        </w:sectPr>
      </w:pPr>
    </w:p>
    <w:p w14:paraId="3F102B42" w14:textId="4F6E7483" w:rsidR="00FE4BFC" w:rsidRPr="00FE4BFC" w:rsidRDefault="00FE4BFC" w:rsidP="00FE4BFC">
      <w:pPr>
        <w:pStyle w:val="Heading2"/>
        <w:numPr>
          <w:ilvl w:val="0"/>
          <w:numId w:val="16"/>
        </w:numPr>
        <w:spacing w:after="280"/>
        <w:rPr>
          <w:b w:val="0"/>
          <w:bCs/>
          <w:color w:val="005EB8"/>
          <w:sz w:val="36"/>
          <w:szCs w:val="36"/>
        </w:rPr>
      </w:pPr>
      <w:bookmarkStart w:id="1" w:name="_Toc51945444"/>
      <w:bookmarkStart w:id="2" w:name="_Toc76651399"/>
      <w:bookmarkStart w:id="3" w:name="_Hlk47696575"/>
      <w:r>
        <w:rPr>
          <w:b w:val="0"/>
          <w:bCs/>
          <w:color w:val="005EB8"/>
          <w:sz w:val="36"/>
          <w:szCs w:val="36"/>
        </w:rPr>
        <w:lastRenderedPageBreak/>
        <w:t>Introduction</w:t>
      </w:r>
      <w:bookmarkEnd w:id="1"/>
      <w:bookmarkEnd w:id="2"/>
    </w:p>
    <w:p w14:paraId="0D27F597" w14:textId="32B5D762" w:rsidR="00FB71DA" w:rsidRDefault="00082E03" w:rsidP="003400D2">
      <w:pPr>
        <w:pStyle w:val="BodyText"/>
        <w:spacing w:after="120"/>
      </w:pPr>
      <w:r>
        <w:t xml:space="preserve">Schedule 7 </w:t>
      </w:r>
      <w:r w:rsidR="00794EE6">
        <w:t xml:space="preserve">section 1 </w:t>
      </w:r>
      <w:r>
        <w:t xml:space="preserve">applies equally to this schedule </w:t>
      </w:r>
      <w:r w:rsidR="00634BFB">
        <w:t>and in addition the following apply:</w:t>
      </w:r>
    </w:p>
    <w:p w14:paraId="16296722" w14:textId="7D06E910" w:rsidR="00314B07" w:rsidRDefault="0060323B" w:rsidP="0016574E">
      <w:pPr>
        <w:pStyle w:val="BodyText"/>
        <w:numPr>
          <w:ilvl w:val="1"/>
          <w:numId w:val="10"/>
        </w:numPr>
        <w:spacing w:after="120"/>
        <w:ind w:left="567" w:hanging="567"/>
      </w:pPr>
      <w:r>
        <w:t xml:space="preserve">This </w:t>
      </w:r>
      <w:r w:rsidRPr="0060323B">
        <w:t xml:space="preserve">Schedule </w:t>
      </w:r>
      <w:r w:rsidR="00733AEB">
        <w:t>7A</w:t>
      </w:r>
      <w:r w:rsidRPr="0060323B">
        <w:t xml:space="preserve"> sets out the </w:t>
      </w:r>
      <w:r w:rsidRPr="003709BE">
        <w:t>Performance Management Plan (PMP</w:t>
      </w:r>
      <w:r w:rsidRPr="0060323B">
        <w:t xml:space="preserve">) to be used by the </w:t>
      </w:r>
      <w:r w:rsidRPr="00A3618C">
        <w:rPr>
          <w:i/>
          <w:iCs/>
        </w:rPr>
        <w:t>parties</w:t>
      </w:r>
      <w:r w:rsidRPr="0060323B">
        <w:t xml:space="preserve"> to the ProCure2</w:t>
      </w:r>
      <w:r w:rsidR="00A3618C">
        <w:t>3</w:t>
      </w:r>
      <w:r w:rsidRPr="0060323B">
        <w:t xml:space="preserve"> (</w:t>
      </w:r>
      <w:r w:rsidR="00733AEB">
        <w:t>P23</w:t>
      </w:r>
      <w:r w:rsidRPr="0060323B">
        <w:t xml:space="preserve">) </w:t>
      </w:r>
      <w:r w:rsidRPr="00A3618C">
        <w:rPr>
          <w:i/>
          <w:iCs/>
        </w:rPr>
        <w:t>Framework</w:t>
      </w:r>
      <w:r w:rsidR="00061704">
        <w:t xml:space="preserve"> and supplements and amends schedule </w:t>
      </w:r>
      <w:r w:rsidR="00D515FB">
        <w:t>7</w:t>
      </w:r>
      <w:r w:rsidR="008268EB">
        <w:t>.</w:t>
      </w:r>
    </w:p>
    <w:p w14:paraId="06ACE866" w14:textId="3D7A6E15" w:rsidR="00FE4BFC" w:rsidRDefault="0060323B" w:rsidP="00FE4BFC">
      <w:pPr>
        <w:pStyle w:val="BodyText"/>
        <w:numPr>
          <w:ilvl w:val="1"/>
          <w:numId w:val="10"/>
        </w:numPr>
        <w:spacing w:after="120"/>
        <w:ind w:left="567" w:hanging="567"/>
      </w:pPr>
      <w:r>
        <w:t xml:space="preserve">The </w:t>
      </w:r>
      <w:r w:rsidRPr="003709BE">
        <w:t>PMP sets</w:t>
      </w:r>
      <w:r w:rsidRPr="0060323B">
        <w:t xml:space="preserve"> out the processes to be used by the Authority to measure, monitor and, where necessary, manage the performance of the PSCPs in delivering their obligations under the Framework Agreement.</w:t>
      </w:r>
    </w:p>
    <w:p w14:paraId="6CC3BE84" w14:textId="61D808B4" w:rsidR="00314B07" w:rsidRDefault="0060323B" w:rsidP="0016574E">
      <w:pPr>
        <w:pStyle w:val="BodyText"/>
        <w:numPr>
          <w:ilvl w:val="1"/>
          <w:numId w:val="10"/>
        </w:numPr>
        <w:spacing w:after="120"/>
        <w:ind w:left="567" w:hanging="567"/>
      </w:pPr>
      <w:r w:rsidRPr="0060323B">
        <w:t xml:space="preserve">The PMP is without prejudice to the parties’ obligations under the Framework Agreement or any Scheme Agreement. Nothing in this PMP shall affect the PSCP’s responsibility to the Client for the delivery of Works and/or Services under any Scheme and/or a Project awarded in accordance with the procedure as set out in Schedule </w:t>
      </w:r>
      <w:r w:rsidR="00642BAF">
        <w:t>4A</w:t>
      </w:r>
      <w:r w:rsidRPr="0060323B">
        <w:t xml:space="preserve"> to the Framework Agreement</w:t>
      </w:r>
      <w:r w:rsidR="00D61A8D" w:rsidRPr="00D61A8D">
        <w:t>.</w:t>
      </w:r>
    </w:p>
    <w:p w14:paraId="0B37DF4D" w14:textId="2C503E2E" w:rsidR="00D61A8D" w:rsidRDefault="0060323B" w:rsidP="00D61A8D">
      <w:pPr>
        <w:pStyle w:val="BodyText"/>
        <w:numPr>
          <w:ilvl w:val="1"/>
          <w:numId w:val="10"/>
        </w:numPr>
        <w:spacing w:after="120"/>
        <w:ind w:left="567" w:hanging="567"/>
      </w:pPr>
      <w:r w:rsidRPr="0060323B">
        <w:t>The PMP shall extend to the PSCP’s Subcontractors where performance obligations contained within this PMP are undertaken by or impacted by the Supply Chain</w:t>
      </w:r>
      <w:r>
        <w:t>.</w:t>
      </w:r>
    </w:p>
    <w:p w14:paraId="1D6E3F02" w14:textId="32AE6230" w:rsidR="0060323B" w:rsidRDefault="0060323B" w:rsidP="00D61A8D">
      <w:pPr>
        <w:pStyle w:val="BodyText"/>
        <w:numPr>
          <w:ilvl w:val="1"/>
          <w:numId w:val="10"/>
        </w:numPr>
        <w:spacing w:after="120"/>
        <w:ind w:left="567" w:hanging="567"/>
      </w:pPr>
      <w:r w:rsidRPr="0060323B">
        <w:t>The PSCP shall comply with the requirements of the PMP and participate in the processes in full within the prescribed timescales</w:t>
      </w:r>
      <w:r>
        <w:t>.</w:t>
      </w:r>
    </w:p>
    <w:p w14:paraId="66F99FBB" w14:textId="79C3D9DA" w:rsidR="0060323B" w:rsidRDefault="0060323B" w:rsidP="00D61A8D">
      <w:pPr>
        <w:pStyle w:val="BodyText"/>
        <w:numPr>
          <w:ilvl w:val="1"/>
          <w:numId w:val="10"/>
        </w:numPr>
        <w:spacing w:after="120"/>
        <w:ind w:left="567" w:hanging="567"/>
      </w:pPr>
      <w:r w:rsidRPr="0060323B">
        <w:t xml:space="preserve">The Authority may amend and update this plan at any time during the term of the </w:t>
      </w:r>
      <w:r w:rsidR="00733AEB">
        <w:t>P23</w:t>
      </w:r>
      <w:r w:rsidRPr="0060323B">
        <w:t xml:space="preserve"> Framework</w:t>
      </w:r>
      <w:r>
        <w:t>.</w:t>
      </w:r>
    </w:p>
    <w:p w14:paraId="69DCFDB7" w14:textId="1199EA61" w:rsidR="0060323B" w:rsidRDefault="0060323B" w:rsidP="0060323B">
      <w:pPr>
        <w:pStyle w:val="BodyText"/>
        <w:numPr>
          <w:ilvl w:val="1"/>
          <w:numId w:val="10"/>
        </w:numPr>
        <w:spacing w:after="120"/>
        <w:ind w:left="567" w:hanging="567"/>
      </w:pPr>
      <w:r>
        <w:t>The PMP has been arranged as follows:</w:t>
      </w:r>
    </w:p>
    <w:p w14:paraId="58C14D8C" w14:textId="03597FE9" w:rsidR="0060323B" w:rsidRDefault="0060323B" w:rsidP="0060323B">
      <w:pPr>
        <w:pStyle w:val="BodyText"/>
        <w:numPr>
          <w:ilvl w:val="0"/>
          <w:numId w:val="24"/>
        </w:numPr>
        <w:spacing w:after="120"/>
      </w:pPr>
      <w:r>
        <w:t>The processes to monitor PSCP performance:</w:t>
      </w:r>
    </w:p>
    <w:p w14:paraId="0B2AC879" w14:textId="4238E0A7" w:rsidR="0060323B" w:rsidRDefault="0060323B" w:rsidP="0060323B">
      <w:pPr>
        <w:pStyle w:val="BodyText"/>
        <w:numPr>
          <w:ilvl w:val="2"/>
          <w:numId w:val="24"/>
        </w:numPr>
        <w:spacing w:after="120"/>
      </w:pPr>
      <w:r>
        <w:t>Project Reporting</w:t>
      </w:r>
    </w:p>
    <w:p w14:paraId="7835C7A4" w14:textId="270CF677" w:rsidR="0060323B" w:rsidRDefault="0060323B" w:rsidP="0060323B">
      <w:pPr>
        <w:pStyle w:val="BodyText"/>
        <w:numPr>
          <w:ilvl w:val="2"/>
          <w:numId w:val="24"/>
        </w:numPr>
        <w:spacing w:after="120"/>
      </w:pPr>
      <w:r>
        <w:t>Project Key Performance Indicators</w:t>
      </w:r>
    </w:p>
    <w:p w14:paraId="3757E8CE" w14:textId="262A0E16" w:rsidR="0060323B" w:rsidRDefault="0060323B" w:rsidP="0060323B">
      <w:pPr>
        <w:pStyle w:val="BodyText"/>
        <w:numPr>
          <w:ilvl w:val="2"/>
          <w:numId w:val="24"/>
        </w:numPr>
        <w:spacing w:after="120"/>
      </w:pPr>
      <w:r>
        <w:t>Project End Reviews</w:t>
      </w:r>
    </w:p>
    <w:p w14:paraId="32354E4C" w14:textId="4C1821CE" w:rsidR="0060323B" w:rsidRDefault="0060323B" w:rsidP="0060323B">
      <w:pPr>
        <w:pStyle w:val="BodyText"/>
        <w:numPr>
          <w:ilvl w:val="2"/>
          <w:numId w:val="24"/>
        </w:numPr>
        <w:spacing w:after="120"/>
      </w:pPr>
      <w:r>
        <w:t>Health Checks</w:t>
      </w:r>
    </w:p>
    <w:p w14:paraId="54D5A903" w14:textId="5E80C049" w:rsidR="0060323B" w:rsidRDefault="0060323B" w:rsidP="0060323B">
      <w:pPr>
        <w:pStyle w:val="BodyText"/>
        <w:numPr>
          <w:ilvl w:val="2"/>
          <w:numId w:val="24"/>
        </w:numPr>
        <w:spacing w:after="120"/>
      </w:pPr>
      <w:r>
        <w:t>Framework Monitoring</w:t>
      </w:r>
    </w:p>
    <w:p w14:paraId="10281C20" w14:textId="25CB34C8" w:rsidR="00E673B2" w:rsidRPr="003400D2" w:rsidRDefault="0060323B" w:rsidP="003400D2">
      <w:pPr>
        <w:pStyle w:val="BodyText"/>
        <w:numPr>
          <w:ilvl w:val="0"/>
          <w:numId w:val="24"/>
        </w:numPr>
        <w:spacing w:after="120"/>
      </w:pPr>
      <w:r>
        <w:t>How review of PSCP performance will be undertaken.</w:t>
      </w:r>
      <w:bookmarkStart w:id="4" w:name="_Toc47443790"/>
      <w:bookmarkStart w:id="5" w:name="_Toc51945445"/>
    </w:p>
    <w:p w14:paraId="6DCBAB66" w14:textId="3D60DE3D" w:rsidR="00E673B2" w:rsidRPr="00FE4BFC" w:rsidRDefault="00E673B2" w:rsidP="00E673B2">
      <w:pPr>
        <w:pStyle w:val="Heading2"/>
        <w:numPr>
          <w:ilvl w:val="0"/>
          <w:numId w:val="16"/>
        </w:numPr>
        <w:spacing w:after="280"/>
        <w:rPr>
          <w:b w:val="0"/>
          <w:bCs/>
          <w:color w:val="005EB8"/>
          <w:sz w:val="36"/>
          <w:szCs w:val="36"/>
        </w:rPr>
      </w:pPr>
      <w:bookmarkStart w:id="6" w:name="_Toc76651400"/>
      <w:r>
        <w:rPr>
          <w:b w:val="0"/>
          <w:bCs/>
          <w:color w:val="005EB8"/>
          <w:sz w:val="36"/>
          <w:szCs w:val="36"/>
        </w:rPr>
        <w:t>Management Structure</w:t>
      </w:r>
      <w:bookmarkEnd w:id="6"/>
    </w:p>
    <w:p w14:paraId="6F521613" w14:textId="6A9332E2" w:rsidR="00A86E87" w:rsidRDefault="00AF494A" w:rsidP="003400D2">
      <w:pPr>
        <w:pStyle w:val="BodyText"/>
        <w:spacing w:after="120"/>
      </w:pPr>
      <w:r>
        <w:t>The</w:t>
      </w:r>
      <w:r w:rsidR="00891BD6">
        <w:t xml:space="preserve"> management structure de</w:t>
      </w:r>
      <w:r w:rsidR="008D5553">
        <w:t xml:space="preserve">scribed </w:t>
      </w:r>
      <w:r w:rsidR="00891BD6">
        <w:t xml:space="preserve">in Schedules 7 </w:t>
      </w:r>
      <w:r w:rsidR="00B7408E">
        <w:t>applies</w:t>
      </w:r>
      <w:r w:rsidR="00891BD6">
        <w:t xml:space="preserve"> equally </w:t>
      </w:r>
      <w:r w:rsidR="00634BFB">
        <w:t>to this schedule 7A.</w:t>
      </w:r>
    </w:p>
    <w:p w14:paraId="35B77392" w14:textId="4867AFA9" w:rsidR="00E25A46" w:rsidRPr="007C5592" w:rsidRDefault="00E25A46" w:rsidP="00E25A46">
      <w:pPr>
        <w:pStyle w:val="Heading2"/>
        <w:numPr>
          <w:ilvl w:val="0"/>
          <w:numId w:val="16"/>
        </w:numPr>
        <w:spacing w:after="360"/>
        <w:rPr>
          <w:b w:val="0"/>
          <w:bCs/>
          <w:color w:val="005EB8"/>
          <w:sz w:val="36"/>
          <w:szCs w:val="36"/>
        </w:rPr>
      </w:pPr>
      <w:bookmarkStart w:id="7" w:name="_Toc76651401"/>
      <w:r>
        <w:rPr>
          <w:b w:val="0"/>
          <w:bCs/>
          <w:color w:val="005EB8"/>
          <w:sz w:val="36"/>
          <w:szCs w:val="36"/>
        </w:rPr>
        <w:lastRenderedPageBreak/>
        <w:t>Review Meetings</w:t>
      </w:r>
      <w:bookmarkEnd w:id="7"/>
    </w:p>
    <w:p w14:paraId="7A780485" w14:textId="001C2FE8" w:rsidR="007E5916" w:rsidRDefault="007E5916" w:rsidP="00D66BDC">
      <w:pPr>
        <w:pStyle w:val="BodyText"/>
        <w:spacing w:after="120"/>
      </w:pPr>
      <w:r>
        <w:t xml:space="preserve">The review meetings detailed below will replace those detailed in Schedule 7 </w:t>
      </w:r>
      <w:r w:rsidR="003426C5">
        <w:t>section 3</w:t>
      </w:r>
      <w:r w:rsidR="008538A9">
        <w:t>.</w:t>
      </w:r>
    </w:p>
    <w:p w14:paraId="59D974EA" w14:textId="6AA5ECBD" w:rsidR="00E25A46" w:rsidRDefault="00E25A46" w:rsidP="00E25A46">
      <w:pPr>
        <w:pStyle w:val="BodyText"/>
        <w:numPr>
          <w:ilvl w:val="1"/>
          <w:numId w:val="12"/>
        </w:numPr>
        <w:spacing w:after="120"/>
        <w:ind w:left="567" w:hanging="567"/>
      </w:pPr>
      <w:r w:rsidRPr="002B7401">
        <w:t xml:space="preserve">The PSCP shall prior to any Performance Review Meeting prepare a detailed self-assessment of its performance under the </w:t>
      </w:r>
      <w:r>
        <w:t>P23</w:t>
      </w:r>
      <w:r w:rsidRPr="002B7401">
        <w:t xml:space="preserve"> Framework and addressing any issues notified by the Authority</w:t>
      </w:r>
      <w:r>
        <w:t>.</w:t>
      </w:r>
    </w:p>
    <w:p w14:paraId="06671CCA" w14:textId="77777777" w:rsidR="00E25A46" w:rsidRDefault="00E25A46" w:rsidP="00E25A46">
      <w:pPr>
        <w:pStyle w:val="BodyText"/>
        <w:numPr>
          <w:ilvl w:val="1"/>
          <w:numId w:val="12"/>
        </w:numPr>
        <w:spacing w:after="120"/>
        <w:ind w:left="567" w:hanging="567"/>
      </w:pPr>
      <w:r>
        <w:t>The PSCP shall attend Performance Review Meetings called by the Authority, including, without limitation:</w:t>
      </w:r>
    </w:p>
    <w:p w14:paraId="3CC81473" w14:textId="77777777" w:rsidR="00E25A46" w:rsidRDefault="00E25A46" w:rsidP="00E25A46">
      <w:pPr>
        <w:pStyle w:val="BodyText"/>
        <w:numPr>
          <w:ilvl w:val="0"/>
          <w:numId w:val="29"/>
        </w:numPr>
        <w:spacing w:after="120"/>
      </w:pPr>
      <w:r>
        <w:t>an annual meeting with the PSCP’s Chief Executive (or equivalent most senior executive); and</w:t>
      </w:r>
    </w:p>
    <w:p w14:paraId="62C559EA" w14:textId="77777777" w:rsidR="00E25A46" w:rsidRDefault="00E25A46" w:rsidP="00E25A46">
      <w:pPr>
        <w:pStyle w:val="BodyText"/>
        <w:numPr>
          <w:ilvl w:val="0"/>
          <w:numId w:val="29"/>
        </w:numPr>
        <w:spacing w:after="120"/>
      </w:pPr>
      <w:r>
        <w:t>twice annual meetings between representatives of the Authority and suitably senior representatives of the PSCP responsible for PSCP performance under the P23 Framework; and</w:t>
      </w:r>
    </w:p>
    <w:p w14:paraId="4817538E" w14:textId="77777777" w:rsidR="00E25A46" w:rsidRDefault="00E25A46" w:rsidP="00E25A46">
      <w:pPr>
        <w:pStyle w:val="BodyText"/>
        <w:numPr>
          <w:ilvl w:val="0"/>
          <w:numId w:val="29"/>
        </w:numPr>
        <w:spacing w:after="120"/>
      </w:pPr>
      <w:r>
        <w:t>other meetings which the Authority deems necessary arising from PSCP performance.</w:t>
      </w:r>
    </w:p>
    <w:p w14:paraId="41ED377E" w14:textId="77777777" w:rsidR="00E25A46" w:rsidRDefault="00E25A46" w:rsidP="00E25A46">
      <w:pPr>
        <w:pStyle w:val="BodyText"/>
        <w:numPr>
          <w:ilvl w:val="1"/>
          <w:numId w:val="12"/>
        </w:numPr>
        <w:spacing w:after="120"/>
        <w:ind w:left="567" w:hanging="567"/>
      </w:pPr>
      <w:r>
        <w:t xml:space="preserve">The PSCP shall </w:t>
      </w:r>
      <w:r w:rsidRPr="00EC1C0B">
        <w:t>prepare a written action plan detailing the actions it agrees to take at any Performance Review Meeting to remedy performance issues and the timescales within which these actions are to be completed, and submit the same to the Authority for agreement of its content.  The PSCP shall provide periodic (monthly unless otherwise required by the Authority) updates on progress against any action plan</w:t>
      </w:r>
      <w:r>
        <w:t>.</w:t>
      </w:r>
    </w:p>
    <w:p w14:paraId="4476AC7F" w14:textId="77777777" w:rsidR="00E25A46" w:rsidRDefault="00E25A46" w:rsidP="00E25A46">
      <w:pPr>
        <w:pStyle w:val="BodyText"/>
        <w:numPr>
          <w:ilvl w:val="1"/>
          <w:numId w:val="12"/>
        </w:numPr>
        <w:spacing w:after="120"/>
        <w:ind w:left="567" w:hanging="567"/>
      </w:pPr>
      <w:r>
        <w:t xml:space="preserve">Without </w:t>
      </w:r>
      <w:r w:rsidRPr="00EC1C0B">
        <w:t>prejudice to any other rights or remedies arising under this Framework Agreement, if the PSCP fails to comply with any of its obligations under this PMP, the Authority may terminate for Material Default</w:t>
      </w:r>
      <w:r>
        <w:t>.</w:t>
      </w:r>
    </w:p>
    <w:p w14:paraId="070492E5" w14:textId="6EEEA371" w:rsidR="0045414A" w:rsidRPr="008D5553" w:rsidRDefault="00E25A46" w:rsidP="008D5553">
      <w:pPr>
        <w:pStyle w:val="BodyText"/>
        <w:numPr>
          <w:ilvl w:val="1"/>
          <w:numId w:val="12"/>
        </w:numPr>
        <w:spacing w:after="120"/>
        <w:ind w:left="567" w:hanging="567"/>
      </w:pPr>
      <w:r>
        <w:t xml:space="preserve">The Authority </w:t>
      </w:r>
      <w:r w:rsidRPr="00EC1C0B">
        <w:t>may commission an independent report in the case of any dispute or disagreement between Clients and PSCPs. This is at the sole discretion of the Authority and envisaged only in the case of significant disputes</w:t>
      </w:r>
      <w:r>
        <w:t>.</w:t>
      </w:r>
      <w:bookmarkEnd w:id="4"/>
    </w:p>
    <w:p w14:paraId="46759629" w14:textId="77777777" w:rsidR="0045414A" w:rsidRPr="00FE4BFC" w:rsidRDefault="0045414A" w:rsidP="0045414A">
      <w:pPr>
        <w:pStyle w:val="Heading2"/>
        <w:numPr>
          <w:ilvl w:val="0"/>
          <w:numId w:val="16"/>
        </w:numPr>
        <w:spacing w:after="280"/>
        <w:rPr>
          <w:b w:val="0"/>
          <w:bCs/>
          <w:color w:val="005EB8"/>
          <w:sz w:val="36"/>
          <w:szCs w:val="36"/>
        </w:rPr>
      </w:pPr>
      <w:bookmarkStart w:id="8" w:name="_Toc76651402"/>
      <w:r>
        <w:rPr>
          <w:b w:val="0"/>
          <w:bCs/>
          <w:color w:val="005EB8"/>
          <w:sz w:val="36"/>
          <w:szCs w:val="36"/>
        </w:rPr>
        <w:t>Success Measures</w:t>
      </w:r>
      <w:bookmarkEnd w:id="8"/>
    </w:p>
    <w:p w14:paraId="0E0BDD76" w14:textId="3DA0887A" w:rsidR="008D5553" w:rsidRDefault="003426C5" w:rsidP="005260BF">
      <w:pPr>
        <w:pStyle w:val="BodyText"/>
        <w:spacing w:after="120"/>
      </w:pPr>
      <w:bookmarkStart w:id="9" w:name="_Hlk71725509"/>
      <w:r>
        <w:t>Section 4</w:t>
      </w:r>
      <w:r w:rsidR="00393BD2">
        <w:t xml:space="preserve"> of Schedule 7 applies equally to this Schedule 7A and also</w:t>
      </w:r>
      <w:r w:rsidR="0045414A">
        <w:t xml:space="preserve"> the </w:t>
      </w:r>
      <w:r w:rsidR="00FB66D3">
        <w:t xml:space="preserve">processes, performance objectives </w:t>
      </w:r>
      <w:bookmarkEnd w:id="9"/>
      <w:r w:rsidR="00FB66D3">
        <w:t xml:space="preserve">and performance </w:t>
      </w:r>
      <w:r w:rsidR="007F2CE6">
        <w:t xml:space="preserve">standard </w:t>
      </w:r>
      <w:r w:rsidR="0045414A">
        <w:t xml:space="preserve">detailed in this </w:t>
      </w:r>
      <w:r w:rsidR="00D63AF0">
        <w:t>Schedule 7A</w:t>
      </w:r>
      <w:r w:rsidR="0045414A">
        <w:t xml:space="preserve"> apply to Lots 1 to 3 (P23).</w:t>
      </w:r>
      <w:r w:rsidR="001A69E6">
        <w:t xml:space="preserve"> For the purpose of Lots 1 to 3 (P23) </w:t>
      </w:r>
      <w:r w:rsidR="00B77107">
        <w:t xml:space="preserve">the performance objectives and performance standards detailed in the Schedule 7A </w:t>
      </w:r>
      <w:r w:rsidR="008F60F4">
        <w:t xml:space="preserve">are additional </w:t>
      </w:r>
      <w:r w:rsidR="008F60F4" w:rsidRPr="008F60F4">
        <w:rPr>
          <w:i/>
          <w:iCs/>
        </w:rPr>
        <w:t>Success Measures</w:t>
      </w:r>
      <w:r w:rsidR="008F60F4">
        <w:t>.</w:t>
      </w:r>
    </w:p>
    <w:p w14:paraId="3804B43B" w14:textId="3A430EC5" w:rsidR="009815CE" w:rsidRPr="00FE4BFC" w:rsidRDefault="009815CE" w:rsidP="009815CE">
      <w:pPr>
        <w:pStyle w:val="Heading2"/>
        <w:numPr>
          <w:ilvl w:val="0"/>
          <w:numId w:val="16"/>
        </w:numPr>
        <w:spacing w:after="280"/>
        <w:rPr>
          <w:b w:val="0"/>
          <w:bCs/>
          <w:color w:val="005EB8"/>
          <w:sz w:val="36"/>
          <w:szCs w:val="36"/>
        </w:rPr>
      </w:pPr>
      <w:bookmarkStart w:id="10" w:name="_Toc76651403"/>
      <w:r>
        <w:rPr>
          <w:b w:val="0"/>
          <w:bCs/>
          <w:color w:val="005EB8"/>
          <w:sz w:val="36"/>
          <w:szCs w:val="36"/>
        </w:rPr>
        <w:t>Escalation Procedure</w:t>
      </w:r>
      <w:bookmarkEnd w:id="10"/>
    </w:p>
    <w:p w14:paraId="20969E0C" w14:textId="11BB4E54" w:rsidR="009815CE" w:rsidRDefault="003426C5" w:rsidP="007E78BB">
      <w:pPr>
        <w:pStyle w:val="BodyText"/>
      </w:pPr>
      <w:r>
        <w:t>Section 5</w:t>
      </w:r>
      <w:r w:rsidR="009815CE" w:rsidRPr="009815CE">
        <w:t xml:space="preserve"> of Schedule 7 applies equally to this Schedule 7A</w:t>
      </w:r>
      <w:r w:rsidR="009815CE">
        <w:t>.</w:t>
      </w:r>
    </w:p>
    <w:p w14:paraId="49F5B50E" w14:textId="450DF70C" w:rsidR="00794EE6" w:rsidRPr="00FE4BFC" w:rsidRDefault="0055013B" w:rsidP="00794EE6">
      <w:pPr>
        <w:pStyle w:val="Heading2"/>
        <w:numPr>
          <w:ilvl w:val="0"/>
          <w:numId w:val="16"/>
        </w:numPr>
        <w:spacing w:after="280"/>
        <w:rPr>
          <w:b w:val="0"/>
          <w:bCs/>
          <w:color w:val="005EB8"/>
          <w:sz w:val="36"/>
          <w:szCs w:val="36"/>
        </w:rPr>
      </w:pPr>
      <w:bookmarkStart w:id="11" w:name="_Toc76651404"/>
      <w:r>
        <w:rPr>
          <w:b w:val="0"/>
          <w:bCs/>
          <w:color w:val="005EB8"/>
          <w:sz w:val="36"/>
          <w:szCs w:val="36"/>
        </w:rPr>
        <w:lastRenderedPageBreak/>
        <w:t>Management Information</w:t>
      </w:r>
      <w:bookmarkEnd w:id="11"/>
    </w:p>
    <w:p w14:paraId="722FAE27" w14:textId="40F88D79" w:rsidR="00794EE6" w:rsidRPr="00EA4627" w:rsidRDefault="00794EE6" w:rsidP="00941BB6">
      <w:pPr>
        <w:pStyle w:val="BodyText"/>
        <w:rPr>
          <w:iCs/>
        </w:rPr>
      </w:pPr>
      <w:r>
        <w:t xml:space="preserve">Section </w:t>
      </w:r>
      <w:r w:rsidR="002E7E1E">
        <w:t>6</w:t>
      </w:r>
      <w:r w:rsidRPr="009815CE">
        <w:t xml:space="preserve"> of Schedule 7 applies equally to this Schedule 7A</w:t>
      </w:r>
    </w:p>
    <w:p w14:paraId="3C944708" w14:textId="51DC6C3F" w:rsidR="00FA7FEE" w:rsidRPr="00FE4BFC" w:rsidRDefault="00FA7FEE" w:rsidP="00FA7FEE">
      <w:pPr>
        <w:pStyle w:val="Heading2"/>
        <w:numPr>
          <w:ilvl w:val="0"/>
          <w:numId w:val="16"/>
        </w:numPr>
        <w:spacing w:after="280"/>
        <w:rPr>
          <w:b w:val="0"/>
          <w:bCs/>
          <w:color w:val="005EB8"/>
          <w:sz w:val="36"/>
          <w:szCs w:val="36"/>
        </w:rPr>
      </w:pPr>
      <w:bookmarkStart w:id="12" w:name="_Toc76651405"/>
      <w:r>
        <w:rPr>
          <w:b w:val="0"/>
          <w:bCs/>
          <w:color w:val="005EB8"/>
          <w:sz w:val="36"/>
          <w:szCs w:val="36"/>
        </w:rPr>
        <w:t>Frequency and coverage</w:t>
      </w:r>
      <w:bookmarkEnd w:id="12"/>
    </w:p>
    <w:p w14:paraId="5CBB3D4F" w14:textId="1A582D28" w:rsidR="00794EE6" w:rsidRPr="00E304EB" w:rsidRDefault="00FA7FEE" w:rsidP="00FA7FEE">
      <w:pPr>
        <w:pStyle w:val="BodyText"/>
        <w:rPr>
          <w:bCs/>
        </w:rPr>
      </w:pPr>
      <w:r w:rsidRPr="00E304EB">
        <w:rPr>
          <w:bCs/>
        </w:rPr>
        <w:t xml:space="preserve">Section </w:t>
      </w:r>
      <w:r w:rsidR="00E304EB" w:rsidRPr="00E304EB">
        <w:rPr>
          <w:bCs/>
        </w:rPr>
        <w:t>7</w:t>
      </w:r>
      <w:r w:rsidRPr="00E304EB">
        <w:rPr>
          <w:bCs/>
        </w:rPr>
        <w:t xml:space="preserve"> of Schedule 7 applies</w:t>
      </w:r>
      <w:r w:rsidR="009E5794">
        <w:rPr>
          <w:bCs/>
        </w:rPr>
        <w:t xml:space="preserve"> equally to this Schedule 7A</w:t>
      </w:r>
    </w:p>
    <w:p w14:paraId="44A77A7F" w14:textId="6E8F2497" w:rsidR="00FA7FEE" w:rsidRPr="00FE4BFC" w:rsidRDefault="00E304EB" w:rsidP="00FA7FEE">
      <w:pPr>
        <w:pStyle w:val="Heading2"/>
        <w:numPr>
          <w:ilvl w:val="0"/>
          <w:numId w:val="16"/>
        </w:numPr>
        <w:spacing w:after="280"/>
        <w:rPr>
          <w:b w:val="0"/>
          <w:bCs/>
          <w:color w:val="005EB8"/>
          <w:sz w:val="36"/>
          <w:szCs w:val="36"/>
        </w:rPr>
      </w:pPr>
      <w:bookmarkStart w:id="13" w:name="_Toc76651406"/>
      <w:r>
        <w:rPr>
          <w:b w:val="0"/>
          <w:bCs/>
          <w:color w:val="005EB8"/>
          <w:sz w:val="36"/>
          <w:szCs w:val="36"/>
        </w:rPr>
        <w:t xml:space="preserve">Submission of </w:t>
      </w:r>
      <w:r w:rsidR="007E5793">
        <w:rPr>
          <w:b w:val="0"/>
          <w:bCs/>
          <w:color w:val="005EB8"/>
          <w:sz w:val="36"/>
          <w:szCs w:val="36"/>
        </w:rPr>
        <w:t>the</w:t>
      </w:r>
      <w:r>
        <w:rPr>
          <w:b w:val="0"/>
          <w:bCs/>
          <w:color w:val="005EB8"/>
          <w:sz w:val="36"/>
          <w:szCs w:val="36"/>
        </w:rPr>
        <w:t xml:space="preserve"> Monthly MI report</w:t>
      </w:r>
      <w:bookmarkEnd w:id="13"/>
    </w:p>
    <w:p w14:paraId="1AF50402" w14:textId="5DD00E23" w:rsidR="00FA7FEE" w:rsidRDefault="00FA7FEE" w:rsidP="00FA7FEE">
      <w:pPr>
        <w:pStyle w:val="BodyText"/>
        <w:rPr>
          <w:bCs/>
        </w:rPr>
      </w:pPr>
      <w:r w:rsidRPr="00E304EB">
        <w:rPr>
          <w:bCs/>
        </w:rPr>
        <w:t xml:space="preserve">Section </w:t>
      </w:r>
      <w:r w:rsidR="00E304EB" w:rsidRPr="00E304EB">
        <w:rPr>
          <w:bCs/>
        </w:rPr>
        <w:t>8</w:t>
      </w:r>
      <w:r w:rsidRPr="00E304EB">
        <w:rPr>
          <w:bCs/>
        </w:rPr>
        <w:t xml:space="preserve"> of Schedule 7 applies</w:t>
      </w:r>
      <w:r w:rsidR="009E5794">
        <w:rPr>
          <w:bCs/>
        </w:rPr>
        <w:t xml:space="preserve"> equally to this Schedule 7A</w:t>
      </w:r>
    </w:p>
    <w:p w14:paraId="07916E6C" w14:textId="254103BA" w:rsidR="007E5793" w:rsidRPr="00FE4BFC" w:rsidRDefault="009E5794" w:rsidP="007E5793">
      <w:pPr>
        <w:pStyle w:val="Heading2"/>
        <w:numPr>
          <w:ilvl w:val="0"/>
          <w:numId w:val="16"/>
        </w:numPr>
        <w:spacing w:after="280"/>
        <w:rPr>
          <w:b w:val="0"/>
          <w:bCs/>
          <w:color w:val="005EB8"/>
          <w:sz w:val="36"/>
          <w:szCs w:val="36"/>
        </w:rPr>
      </w:pPr>
      <w:bookmarkStart w:id="14" w:name="_Toc76651407"/>
      <w:r>
        <w:rPr>
          <w:b w:val="0"/>
          <w:bCs/>
          <w:color w:val="005EB8"/>
          <w:sz w:val="36"/>
          <w:szCs w:val="36"/>
        </w:rPr>
        <w:t>Defective Management Information</w:t>
      </w:r>
      <w:bookmarkEnd w:id="14"/>
    </w:p>
    <w:p w14:paraId="1562BA4A" w14:textId="710BEE87" w:rsidR="007E5793" w:rsidRPr="009E5794" w:rsidRDefault="007E5793" w:rsidP="007E5793">
      <w:pPr>
        <w:pStyle w:val="BodyText"/>
        <w:rPr>
          <w:bCs/>
        </w:rPr>
      </w:pPr>
      <w:r w:rsidRPr="009E5794">
        <w:rPr>
          <w:bCs/>
        </w:rPr>
        <w:t xml:space="preserve">Section </w:t>
      </w:r>
      <w:r w:rsidR="009E5794" w:rsidRPr="009E5794">
        <w:rPr>
          <w:bCs/>
        </w:rPr>
        <w:t>9</w:t>
      </w:r>
      <w:r w:rsidRPr="009E5794">
        <w:rPr>
          <w:bCs/>
        </w:rPr>
        <w:t xml:space="preserve"> of Schedule 7 applies</w:t>
      </w:r>
      <w:r w:rsidR="009E5794" w:rsidRPr="009E5794">
        <w:rPr>
          <w:bCs/>
        </w:rPr>
        <w:t xml:space="preserve"> equally to this Schedule 7A.</w:t>
      </w:r>
    </w:p>
    <w:p w14:paraId="47DFCFF2" w14:textId="005B997E" w:rsidR="007D6843" w:rsidRPr="00FE4BFC" w:rsidRDefault="007D6843" w:rsidP="007D6843">
      <w:pPr>
        <w:pStyle w:val="Heading2"/>
        <w:numPr>
          <w:ilvl w:val="0"/>
          <w:numId w:val="16"/>
        </w:numPr>
        <w:spacing w:after="280"/>
        <w:rPr>
          <w:b w:val="0"/>
          <w:bCs/>
          <w:color w:val="005EB8"/>
          <w:sz w:val="36"/>
          <w:szCs w:val="36"/>
        </w:rPr>
      </w:pPr>
      <w:bookmarkStart w:id="15" w:name="_Toc76651409"/>
      <w:r>
        <w:rPr>
          <w:b w:val="0"/>
          <w:bCs/>
          <w:color w:val="005EB8"/>
          <w:sz w:val="36"/>
          <w:szCs w:val="36"/>
        </w:rPr>
        <w:t>Meetings</w:t>
      </w:r>
      <w:bookmarkEnd w:id="15"/>
    </w:p>
    <w:p w14:paraId="5969B8B5" w14:textId="1CF0B0C2" w:rsidR="007D6843" w:rsidRPr="00451D53" w:rsidRDefault="007D6843" w:rsidP="007D6843">
      <w:pPr>
        <w:pStyle w:val="BodyText"/>
        <w:rPr>
          <w:bCs/>
        </w:rPr>
      </w:pPr>
      <w:r w:rsidRPr="00451D53">
        <w:rPr>
          <w:bCs/>
        </w:rPr>
        <w:t xml:space="preserve">Section </w:t>
      </w:r>
      <w:r w:rsidR="004A532D">
        <w:rPr>
          <w:bCs/>
        </w:rPr>
        <w:t>10</w:t>
      </w:r>
      <w:r w:rsidRPr="00451D53">
        <w:rPr>
          <w:bCs/>
        </w:rPr>
        <w:t xml:space="preserve"> of Schedule 7 applies</w:t>
      </w:r>
      <w:r w:rsidR="00451D53" w:rsidRPr="00451D53">
        <w:rPr>
          <w:bCs/>
        </w:rPr>
        <w:t xml:space="preserve"> </w:t>
      </w:r>
      <w:r w:rsidR="00451D53" w:rsidRPr="009E5794">
        <w:rPr>
          <w:bCs/>
        </w:rPr>
        <w:t>equally to this Schedule 7A.</w:t>
      </w:r>
    </w:p>
    <w:p w14:paraId="0892F18C" w14:textId="45232B5F" w:rsidR="007D6843" w:rsidRPr="00FE4BFC" w:rsidRDefault="00451D53" w:rsidP="007D6843">
      <w:pPr>
        <w:pStyle w:val="Heading2"/>
        <w:numPr>
          <w:ilvl w:val="0"/>
          <w:numId w:val="16"/>
        </w:numPr>
        <w:spacing w:after="280"/>
        <w:rPr>
          <w:b w:val="0"/>
          <w:bCs/>
          <w:color w:val="005EB8"/>
          <w:sz w:val="36"/>
          <w:szCs w:val="36"/>
        </w:rPr>
      </w:pPr>
      <w:bookmarkStart w:id="16" w:name="_Toc76651410"/>
      <w:r>
        <w:rPr>
          <w:b w:val="0"/>
          <w:bCs/>
          <w:color w:val="005EB8"/>
          <w:sz w:val="36"/>
          <w:szCs w:val="36"/>
        </w:rPr>
        <w:t>Admin Fees</w:t>
      </w:r>
      <w:bookmarkEnd w:id="16"/>
    </w:p>
    <w:p w14:paraId="31042F2F" w14:textId="29C63BFD" w:rsidR="007D6843" w:rsidRDefault="007D6843" w:rsidP="007D6843">
      <w:pPr>
        <w:pStyle w:val="BodyText"/>
        <w:rPr>
          <w:bCs/>
        </w:rPr>
      </w:pPr>
      <w:r w:rsidRPr="00451D53">
        <w:rPr>
          <w:bCs/>
        </w:rPr>
        <w:t xml:space="preserve">Section </w:t>
      </w:r>
      <w:r w:rsidR="004A532D">
        <w:rPr>
          <w:bCs/>
        </w:rPr>
        <w:t>10</w:t>
      </w:r>
      <w:r w:rsidRPr="00451D53">
        <w:rPr>
          <w:bCs/>
        </w:rPr>
        <w:t xml:space="preserve"> of Schedule 7 applies</w:t>
      </w:r>
      <w:r w:rsidR="00451D53" w:rsidRPr="00451D53">
        <w:rPr>
          <w:bCs/>
        </w:rPr>
        <w:t xml:space="preserve"> </w:t>
      </w:r>
      <w:r w:rsidR="00451D53" w:rsidRPr="009E5794">
        <w:rPr>
          <w:bCs/>
        </w:rPr>
        <w:t>equally to this Schedule 7A.</w:t>
      </w:r>
    </w:p>
    <w:p w14:paraId="275FC8AB" w14:textId="70AE270C" w:rsidR="00451D53" w:rsidRPr="00FE4BFC" w:rsidRDefault="009764CE" w:rsidP="00451D53">
      <w:pPr>
        <w:pStyle w:val="Heading2"/>
        <w:numPr>
          <w:ilvl w:val="0"/>
          <w:numId w:val="16"/>
        </w:numPr>
        <w:spacing w:after="280"/>
        <w:rPr>
          <w:b w:val="0"/>
          <w:bCs/>
          <w:color w:val="005EB8"/>
          <w:sz w:val="36"/>
          <w:szCs w:val="36"/>
        </w:rPr>
      </w:pPr>
      <w:bookmarkStart w:id="17" w:name="_Toc76651411"/>
      <w:r>
        <w:rPr>
          <w:b w:val="0"/>
          <w:bCs/>
          <w:color w:val="005EB8"/>
          <w:sz w:val="36"/>
          <w:szCs w:val="36"/>
        </w:rPr>
        <w:t xml:space="preserve">Records, audit </w:t>
      </w:r>
      <w:r w:rsidR="00C20837">
        <w:rPr>
          <w:b w:val="0"/>
          <w:bCs/>
          <w:color w:val="005EB8"/>
          <w:sz w:val="36"/>
          <w:szCs w:val="36"/>
        </w:rPr>
        <w:t xml:space="preserve">access </w:t>
      </w:r>
      <w:r>
        <w:rPr>
          <w:b w:val="0"/>
          <w:bCs/>
          <w:color w:val="005EB8"/>
          <w:sz w:val="36"/>
          <w:szCs w:val="36"/>
        </w:rPr>
        <w:t xml:space="preserve">and </w:t>
      </w:r>
      <w:r w:rsidR="00C20837">
        <w:rPr>
          <w:b w:val="0"/>
          <w:bCs/>
          <w:color w:val="005EB8"/>
          <w:sz w:val="36"/>
          <w:szCs w:val="36"/>
        </w:rPr>
        <w:t>open book data</w:t>
      </w:r>
      <w:bookmarkEnd w:id="17"/>
    </w:p>
    <w:p w14:paraId="20A21899" w14:textId="7CFDF9C2" w:rsidR="00451D53" w:rsidRPr="00451D53" w:rsidRDefault="00451D53" w:rsidP="00451D53">
      <w:pPr>
        <w:pStyle w:val="BodyText"/>
        <w:rPr>
          <w:bCs/>
        </w:rPr>
      </w:pPr>
      <w:r w:rsidRPr="00451D53">
        <w:rPr>
          <w:bCs/>
        </w:rPr>
        <w:t xml:space="preserve">Section </w:t>
      </w:r>
      <w:r w:rsidR="00C20837">
        <w:rPr>
          <w:bCs/>
        </w:rPr>
        <w:t>13</w:t>
      </w:r>
      <w:r w:rsidRPr="00451D53">
        <w:rPr>
          <w:bCs/>
        </w:rPr>
        <w:t xml:space="preserve"> </w:t>
      </w:r>
      <w:r w:rsidR="005C698F">
        <w:rPr>
          <w:bCs/>
        </w:rPr>
        <w:t xml:space="preserve">and the Annual Self Audit Certificate </w:t>
      </w:r>
      <w:r w:rsidRPr="00451D53">
        <w:rPr>
          <w:bCs/>
        </w:rPr>
        <w:t xml:space="preserve">of Schedule 7 applies </w:t>
      </w:r>
      <w:r w:rsidRPr="009E5794">
        <w:rPr>
          <w:bCs/>
        </w:rPr>
        <w:t>equally to this Schedule 7A.</w:t>
      </w:r>
    </w:p>
    <w:p w14:paraId="77CFD056" w14:textId="4B015067" w:rsidR="00451D53" w:rsidRPr="00FE4BFC" w:rsidRDefault="00BB5412" w:rsidP="00451D53">
      <w:pPr>
        <w:pStyle w:val="Heading2"/>
        <w:numPr>
          <w:ilvl w:val="0"/>
          <w:numId w:val="16"/>
        </w:numPr>
        <w:spacing w:after="280"/>
        <w:rPr>
          <w:b w:val="0"/>
          <w:bCs/>
          <w:color w:val="005EB8"/>
          <w:sz w:val="36"/>
          <w:szCs w:val="36"/>
        </w:rPr>
      </w:pPr>
      <w:bookmarkStart w:id="18" w:name="_Toc76651412"/>
      <w:r>
        <w:rPr>
          <w:b w:val="0"/>
          <w:bCs/>
          <w:color w:val="005EB8"/>
          <w:sz w:val="36"/>
          <w:szCs w:val="36"/>
        </w:rPr>
        <w:t>Default Management Charge</w:t>
      </w:r>
      <w:bookmarkEnd w:id="18"/>
    </w:p>
    <w:p w14:paraId="7A78676A" w14:textId="19BC5203" w:rsidR="00451D53" w:rsidRPr="00451D53" w:rsidRDefault="00451D53" w:rsidP="00451D53">
      <w:pPr>
        <w:pStyle w:val="BodyText"/>
        <w:rPr>
          <w:bCs/>
        </w:rPr>
      </w:pPr>
      <w:r w:rsidRPr="00451D53">
        <w:rPr>
          <w:bCs/>
        </w:rPr>
        <w:t xml:space="preserve">Section </w:t>
      </w:r>
      <w:r w:rsidR="00BB5412">
        <w:rPr>
          <w:bCs/>
        </w:rPr>
        <w:t>1</w:t>
      </w:r>
      <w:r w:rsidR="00236747">
        <w:rPr>
          <w:bCs/>
        </w:rPr>
        <w:t>3</w:t>
      </w:r>
      <w:r w:rsidRPr="00451D53">
        <w:rPr>
          <w:bCs/>
        </w:rPr>
        <w:t xml:space="preserve"> of Schedule 7 applies </w:t>
      </w:r>
      <w:r w:rsidRPr="009E5794">
        <w:rPr>
          <w:bCs/>
        </w:rPr>
        <w:t>equally to this Schedule 7A.</w:t>
      </w:r>
    </w:p>
    <w:p w14:paraId="3975D260" w14:textId="63D95675" w:rsidR="007664C9" w:rsidRPr="00FE4BFC" w:rsidRDefault="007664C9" w:rsidP="007664C9">
      <w:pPr>
        <w:pStyle w:val="Heading2"/>
        <w:numPr>
          <w:ilvl w:val="0"/>
          <w:numId w:val="16"/>
        </w:numPr>
        <w:spacing w:after="280"/>
        <w:rPr>
          <w:b w:val="0"/>
          <w:bCs/>
          <w:color w:val="005EB8"/>
          <w:sz w:val="36"/>
          <w:szCs w:val="36"/>
        </w:rPr>
      </w:pPr>
      <w:bookmarkStart w:id="19" w:name="_Toc76651413"/>
      <w:r>
        <w:rPr>
          <w:b w:val="0"/>
          <w:bCs/>
          <w:color w:val="005EB8"/>
          <w:sz w:val="36"/>
          <w:szCs w:val="36"/>
        </w:rPr>
        <w:t>Transparency Reports</w:t>
      </w:r>
      <w:bookmarkEnd w:id="19"/>
    </w:p>
    <w:p w14:paraId="78147088" w14:textId="4D052715" w:rsidR="007664C9" w:rsidRPr="00451D53" w:rsidRDefault="007664C9" w:rsidP="007664C9">
      <w:pPr>
        <w:pStyle w:val="BodyText"/>
        <w:rPr>
          <w:bCs/>
        </w:rPr>
      </w:pPr>
      <w:r w:rsidRPr="00451D53">
        <w:rPr>
          <w:bCs/>
        </w:rPr>
        <w:t xml:space="preserve">Section </w:t>
      </w:r>
      <w:r>
        <w:rPr>
          <w:bCs/>
        </w:rPr>
        <w:t>1</w:t>
      </w:r>
      <w:r w:rsidR="00236747">
        <w:rPr>
          <w:bCs/>
        </w:rPr>
        <w:t>4</w:t>
      </w:r>
      <w:r w:rsidRPr="00451D53">
        <w:rPr>
          <w:bCs/>
        </w:rPr>
        <w:t xml:space="preserve"> </w:t>
      </w:r>
      <w:r w:rsidR="00AD432A">
        <w:rPr>
          <w:bCs/>
        </w:rPr>
        <w:t xml:space="preserve">and Annex 1 List of Transparency Reports </w:t>
      </w:r>
      <w:r w:rsidRPr="00451D53">
        <w:rPr>
          <w:bCs/>
        </w:rPr>
        <w:t xml:space="preserve">of Schedule 7 applies </w:t>
      </w:r>
      <w:r w:rsidRPr="009E5794">
        <w:rPr>
          <w:bCs/>
        </w:rPr>
        <w:t>equally to this Schedule 7A.</w:t>
      </w:r>
    </w:p>
    <w:p w14:paraId="2EC7E31C" w14:textId="5CE0B896" w:rsidR="000C622A" w:rsidRPr="00FE4BFC" w:rsidRDefault="000C622A" w:rsidP="000C622A">
      <w:pPr>
        <w:pStyle w:val="Heading2"/>
        <w:numPr>
          <w:ilvl w:val="0"/>
          <w:numId w:val="16"/>
        </w:numPr>
        <w:spacing w:after="280"/>
        <w:rPr>
          <w:b w:val="0"/>
          <w:bCs/>
          <w:color w:val="005EB8"/>
          <w:sz w:val="36"/>
          <w:szCs w:val="36"/>
        </w:rPr>
      </w:pPr>
      <w:bookmarkStart w:id="20" w:name="_Toc76651414"/>
      <w:r>
        <w:rPr>
          <w:b w:val="0"/>
          <w:bCs/>
          <w:color w:val="005EB8"/>
          <w:sz w:val="36"/>
          <w:szCs w:val="36"/>
        </w:rPr>
        <w:t>Management Information</w:t>
      </w:r>
      <w:bookmarkEnd w:id="20"/>
    </w:p>
    <w:p w14:paraId="45606437" w14:textId="62F597AE" w:rsidR="000C622A" w:rsidRPr="00451D53" w:rsidRDefault="000C622A" w:rsidP="000C622A">
      <w:pPr>
        <w:pStyle w:val="BodyText"/>
        <w:rPr>
          <w:bCs/>
        </w:rPr>
      </w:pPr>
      <w:r w:rsidRPr="00451D53">
        <w:rPr>
          <w:bCs/>
        </w:rPr>
        <w:t xml:space="preserve">Section </w:t>
      </w:r>
      <w:r>
        <w:rPr>
          <w:bCs/>
        </w:rPr>
        <w:t>1</w:t>
      </w:r>
      <w:r w:rsidR="009E3F44">
        <w:rPr>
          <w:bCs/>
        </w:rPr>
        <w:t>5</w:t>
      </w:r>
      <w:r w:rsidRPr="00451D53">
        <w:rPr>
          <w:bCs/>
        </w:rPr>
        <w:t xml:space="preserve"> of Schedule 7 applies </w:t>
      </w:r>
      <w:r w:rsidRPr="009E5794">
        <w:rPr>
          <w:bCs/>
        </w:rPr>
        <w:t>equally to this Schedule 7A.</w:t>
      </w:r>
    </w:p>
    <w:p w14:paraId="2C83360C" w14:textId="2D43E435" w:rsidR="00314B07" w:rsidRPr="00CB1020" w:rsidRDefault="0060323B" w:rsidP="00A41E99">
      <w:pPr>
        <w:pStyle w:val="Heading2"/>
        <w:numPr>
          <w:ilvl w:val="0"/>
          <w:numId w:val="16"/>
        </w:numPr>
        <w:spacing w:after="280"/>
        <w:rPr>
          <w:b w:val="0"/>
          <w:bCs/>
          <w:color w:val="005EB8"/>
          <w:sz w:val="36"/>
          <w:szCs w:val="36"/>
        </w:rPr>
      </w:pPr>
      <w:bookmarkStart w:id="21" w:name="_Toc76651415"/>
      <w:r>
        <w:rPr>
          <w:b w:val="0"/>
          <w:bCs/>
          <w:color w:val="005EB8"/>
          <w:sz w:val="36"/>
          <w:szCs w:val="36"/>
        </w:rPr>
        <w:lastRenderedPageBreak/>
        <w:t>Processes</w:t>
      </w:r>
      <w:bookmarkEnd w:id="5"/>
      <w:bookmarkEnd w:id="21"/>
    </w:p>
    <w:p w14:paraId="40BD2A6C" w14:textId="667CA77B" w:rsidR="00314B07" w:rsidRDefault="00035B68" w:rsidP="00035B68">
      <w:pPr>
        <w:pStyle w:val="BodyText"/>
        <w:numPr>
          <w:ilvl w:val="1"/>
          <w:numId w:val="45"/>
        </w:numPr>
        <w:spacing w:after="120"/>
      </w:pPr>
      <w:r>
        <w:t xml:space="preserve"> </w:t>
      </w:r>
      <w:bookmarkStart w:id="22" w:name="_GoBack"/>
      <w:bookmarkEnd w:id="22"/>
      <w:r w:rsidR="0060323B">
        <w:t>This section details the formal processes to be used by the Authority and the PSCPs to collect, review and report on performance management data.</w:t>
      </w:r>
    </w:p>
    <w:p w14:paraId="18CD17F3" w14:textId="55FD0383" w:rsidR="0060323B" w:rsidRDefault="00035B68" w:rsidP="00035B68">
      <w:pPr>
        <w:pStyle w:val="BodyText"/>
        <w:numPr>
          <w:ilvl w:val="1"/>
          <w:numId w:val="45"/>
        </w:numPr>
        <w:spacing w:after="120"/>
      </w:pPr>
      <w:r>
        <w:t xml:space="preserve"> </w:t>
      </w:r>
      <w:r w:rsidR="0060323B">
        <w:t xml:space="preserve">Information set out in this paragraph 2 </w:t>
      </w:r>
      <w:r w:rsidR="0060323B" w:rsidRPr="0060323B">
        <w:t>should be read in conjunction with Appendix 2 which details the required performance standards and Key Performance Indicators to be met by the PSCPs</w:t>
      </w:r>
      <w:r w:rsidR="0060323B">
        <w:t>.</w:t>
      </w:r>
    </w:p>
    <w:p w14:paraId="0059A5AD" w14:textId="20050BC3" w:rsidR="002B7401" w:rsidRDefault="0060323B" w:rsidP="002B7401">
      <w:pPr>
        <w:pStyle w:val="Heading2"/>
        <w:rPr>
          <w:b w:val="0"/>
          <w:bCs/>
          <w:color w:val="005EB8" w:themeColor="text1"/>
          <w:sz w:val="32"/>
          <w:szCs w:val="32"/>
        </w:rPr>
      </w:pPr>
      <w:bookmarkStart w:id="23" w:name="_Toc51943133"/>
      <w:bookmarkStart w:id="24" w:name="_Toc51945446"/>
      <w:bookmarkStart w:id="25" w:name="_Toc76651416"/>
      <w:r w:rsidRPr="0060323B">
        <w:rPr>
          <w:b w:val="0"/>
          <w:bCs/>
          <w:color w:val="005EB8" w:themeColor="text1"/>
          <w:sz w:val="32"/>
          <w:szCs w:val="32"/>
        </w:rPr>
        <w:t>Project Reporting</w:t>
      </w:r>
      <w:bookmarkEnd w:id="23"/>
      <w:bookmarkEnd w:id="24"/>
      <w:bookmarkEnd w:id="25"/>
    </w:p>
    <w:p w14:paraId="7CA0FC05" w14:textId="77777777" w:rsidR="002B7401" w:rsidRPr="002B7401" w:rsidRDefault="002B7401" w:rsidP="002B7401">
      <w:pPr>
        <w:pStyle w:val="BodyText"/>
      </w:pPr>
    </w:p>
    <w:tbl>
      <w:tblPr>
        <w:tblW w:w="9156" w:type="dxa"/>
        <w:tblInd w:w="276"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136"/>
        <w:gridCol w:w="7020"/>
      </w:tblGrid>
      <w:tr w:rsidR="002B7401" w:rsidRPr="00F354D7" w14:paraId="24F72BEB" w14:textId="77777777" w:rsidTr="005978DC">
        <w:trPr>
          <w:cantSplit/>
        </w:trPr>
        <w:tc>
          <w:tcPr>
            <w:tcW w:w="2136" w:type="dxa"/>
            <w:shd w:val="clear" w:color="auto" w:fill="E6E6E6"/>
          </w:tcPr>
          <w:p w14:paraId="7B66F0E4" w14:textId="77777777" w:rsidR="002B7401" w:rsidRPr="00F354D7" w:rsidRDefault="002B7401" w:rsidP="005978DC">
            <w:pPr>
              <w:pStyle w:val="TableText"/>
            </w:pPr>
            <w:r w:rsidRPr="00F354D7">
              <w:t>Process</w:t>
            </w:r>
          </w:p>
        </w:tc>
        <w:tc>
          <w:tcPr>
            <w:tcW w:w="7020" w:type="dxa"/>
            <w:shd w:val="clear" w:color="auto" w:fill="FFFFFF"/>
          </w:tcPr>
          <w:p w14:paraId="373455DC" w14:textId="77777777" w:rsidR="002B7401" w:rsidRPr="0063394B" w:rsidRDefault="002B7401" w:rsidP="005978DC">
            <w:pPr>
              <w:pStyle w:val="TableText"/>
              <w:jc w:val="both"/>
            </w:pPr>
            <w:r w:rsidRPr="0063394B">
              <w:t>The PSCP shall</w:t>
            </w:r>
            <w:r>
              <w:t>,</w:t>
            </w:r>
            <w:r w:rsidRPr="0063394B">
              <w:t xml:space="preserve"> monthly and using the </w:t>
            </w:r>
            <w:r>
              <w:t>Monthly Monitoring System</w:t>
            </w:r>
            <w:r w:rsidRPr="0063394B">
              <w:t xml:space="preserve"> submit a Project Monitoring Report which must accurately report progress on all current active (including pre-construction and correcting of defects) </w:t>
            </w:r>
            <w:r>
              <w:t>Projects</w:t>
            </w:r>
            <w:r w:rsidRPr="0063394B">
              <w:t>.  Project Monitoring Reports shall:</w:t>
            </w:r>
          </w:p>
          <w:p w14:paraId="6DCEBCA6" w14:textId="77777777" w:rsidR="002B7401" w:rsidRPr="0063394B" w:rsidRDefault="002B7401" w:rsidP="002B7401">
            <w:pPr>
              <w:pStyle w:val="ListParagraph"/>
              <w:numPr>
                <w:ilvl w:val="0"/>
                <w:numId w:val="26"/>
              </w:numPr>
            </w:pPr>
            <w:r w:rsidRPr="0063394B">
              <w:t xml:space="preserve">provide details of progress on each </w:t>
            </w:r>
            <w:r>
              <w:t>Project</w:t>
            </w:r>
            <w:r w:rsidRPr="0063394B">
              <w:t>;</w:t>
            </w:r>
          </w:p>
          <w:p w14:paraId="2F282371" w14:textId="77777777" w:rsidR="002B7401" w:rsidRPr="0063394B" w:rsidRDefault="002B7401" w:rsidP="002B7401">
            <w:pPr>
              <w:pStyle w:val="ListParagraph"/>
              <w:numPr>
                <w:ilvl w:val="0"/>
                <w:numId w:val="26"/>
              </w:numPr>
            </w:pPr>
            <w:r w:rsidRPr="0063394B">
              <w:t xml:space="preserve">identify any non-compliance with the </w:t>
            </w:r>
            <w:r>
              <w:t xml:space="preserve">Project terms or </w:t>
            </w:r>
            <w:r w:rsidRPr="005F63DA">
              <w:t>Scheme Agreement</w:t>
            </w:r>
            <w:r w:rsidRPr="0063394B">
              <w:t>;</w:t>
            </w:r>
          </w:p>
          <w:p w14:paraId="31E478B3" w14:textId="77777777" w:rsidR="002B7401" w:rsidRPr="00F354D7" w:rsidRDefault="002B7401" w:rsidP="002B7401">
            <w:pPr>
              <w:pStyle w:val="ListParagraph"/>
              <w:numPr>
                <w:ilvl w:val="0"/>
                <w:numId w:val="26"/>
              </w:numPr>
            </w:pPr>
            <w:r w:rsidRPr="0063394B">
              <w:t>be approved in writing by the Client</w:t>
            </w:r>
          </w:p>
        </w:tc>
      </w:tr>
      <w:tr w:rsidR="002B7401" w:rsidRPr="00F354D7" w14:paraId="1D84B06B" w14:textId="77777777" w:rsidTr="005978DC">
        <w:trPr>
          <w:cantSplit/>
        </w:trPr>
        <w:tc>
          <w:tcPr>
            <w:tcW w:w="2136" w:type="dxa"/>
            <w:shd w:val="clear" w:color="auto" w:fill="E6E6E6"/>
          </w:tcPr>
          <w:p w14:paraId="395C9563" w14:textId="77777777" w:rsidR="002B7401" w:rsidRPr="00F354D7" w:rsidRDefault="002B7401" w:rsidP="005978DC">
            <w:pPr>
              <w:pStyle w:val="TableText"/>
            </w:pPr>
            <w:r>
              <w:t>M</w:t>
            </w:r>
            <w:r w:rsidRPr="00F354D7">
              <w:t>ethod</w:t>
            </w:r>
          </w:p>
        </w:tc>
        <w:tc>
          <w:tcPr>
            <w:tcW w:w="7020" w:type="dxa"/>
          </w:tcPr>
          <w:p w14:paraId="2FDBC797" w14:textId="77777777" w:rsidR="002B7401" w:rsidRPr="00F354D7" w:rsidRDefault="002B7401" w:rsidP="005978DC">
            <w:pPr>
              <w:pStyle w:val="TableText"/>
            </w:pPr>
            <w:r>
              <w:t>Submission of a Project Monitoring Report by the PSCP onto the Monthly Monitoring System.</w:t>
            </w:r>
          </w:p>
        </w:tc>
      </w:tr>
      <w:tr w:rsidR="002B7401" w:rsidRPr="00F354D7" w14:paraId="45452E7E" w14:textId="77777777" w:rsidTr="005978DC">
        <w:trPr>
          <w:cantSplit/>
        </w:trPr>
        <w:tc>
          <w:tcPr>
            <w:tcW w:w="2136" w:type="dxa"/>
            <w:shd w:val="clear" w:color="auto" w:fill="E6E6E6"/>
          </w:tcPr>
          <w:p w14:paraId="0670B411" w14:textId="77777777" w:rsidR="002B7401" w:rsidRPr="00F354D7" w:rsidRDefault="002B7401" w:rsidP="005978DC">
            <w:pPr>
              <w:pStyle w:val="TableText"/>
            </w:pPr>
            <w:r>
              <w:t>Frequency</w:t>
            </w:r>
          </w:p>
        </w:tc>
        <w:tc>
          <w:tcPr>
            <w:tcW w:w="7020" w:type="dxa"/>
          </w:tcPr>
          <w:p w14:paraId="2CB8B6AF" w14:textId="5B57777E" w:rsidR="002B7401" w:rsidRPr="00F354D7" w:rsidRDefault="002B7401" w:rsidP="005978DC">
            <w:pPr>
              <w:pStyle w:val="TableText"/>
            </w:pPr>
            <w:r w:rsidRPr="00F354D7">
              <w:t xml:space="preserve">Monthly (or less frequently if agreed with the </w:t>
            </w:r>
            <w:r w:rsidR="00733AEB">
              <w:t>P23</w:t>
            </w:r>
            <w:r w:rsidRPr="00F354D7">
              <w:t xml:space="preserve"> Implementation Advisors)</w:t>
            </w:r>
            <w:r>
              <w:t>.</w:t>
            </w:r>
          </w:p>
        </w:tc>
      </w:tr>
      <w:tr w:rsidR="002B7401" w:rsidRPr="00F354D7" w14:paraId="70DFCAC3" w14:textId="77777777" w:rsidTr="005978DC">
        <w:trPr>
          <w:cantSplit/>
        </w:trPr>
        <w:tc>
          <w:tcPr>
            <w:tcW w:w="2136" w:type="dxa"/>
            <w:shd w:val="clear" w:color="auto" w:fill="E6E6E6"/>
          </w:tcPr>
          <w:p w14:paraId="0A15663A" w14:textId="77777777" w:rsidR="002B7401" w:rsidRPr="00F354D7" w:rsidRDefault="002B7401" w:rsidP="005978DC">
            <w:pPr>
              <w:pStyle w:val="TableText"/>
            </w:pPr>
            <w:r w:rsidRPr="00F354D7">
              <w:t xml:space="preserve">Review </w:t>
            </w:r>
          </w:p>
        </w:tc>
        <w:tc>
          <w:tcPr>
            <w:tcW w:w="7020" w:type="dxa"/>
          </w:tcPr>
          <w:p w14:paraId="71FF795D" w14:textId="40B242A9" w:rsidR="002B7401" w:rsidRPr="00F354D7" w:rsidRDefault="002B7401" w:rsidP="005978DC">
            <w:pPr>
              <w:pStyle w:val="TableText"/>
              <w:jc w:val="both"/>
            </w:pPr>
            <w:r>
              <w:t xml:space="preserve">The </w:t>
            </w:r>
            <w:r w:rsidR="00733AEB">
              <w:t>P23</w:t>
            </w:r>
            <w:r>
              <w:t xml:space="preserve"> Implementation Advisor may at any time </w:t>
            </w:r>
            <w:r w:rsidRPr="0001349B">
              <w:t xml:space="preserve">inspect and review progress on any </w:t>
            </w:r>
            <w:r>
              <w:t>Project</w:t>
            </w:r>
            <w:r w:rsidRPr="0001349B">
              <w:t xml:space="preserve"> and/or review the PSCP’s Project Monitoring Report by way of random sampling or otherwise.  The Authority shall provide a report on compliance by the PSCP with its reporting obligations including reporting accuracy, the extent to which it is performing </w:t>
            </w:r>
            <w:r>
              <w:t xml:space="preserve">under </w:t>
            </w:r>
            <w:r w:rsidRPr="0001349B">
              <w:t xml:space="preserve">Scheme Agreements and Client satisfaction.  </w:t>
            </w:r>
          </w:p>
        </w:tc>
      </w:tr>
      <w:tr w:rsidR="002B7401" w:rsidRPr="00F354D7" w14:paraId="6C77A2A2" w14:textId="77777777" w:rsidTr="005978DC">
        <w:trPr>
          <w:cantSplit/>
        </w:trPr>
        <w:tc>
          <w:tcPr>
            <w:tcW w:w="2136" w:type="dxa"/>
            <w:shd w:val="clear" w:color="auto" w:fill="E6E6E6"/>
          </w:tcPr>
          <w:p w14:paraId="54727CEC" w14:textId="77777777" w:rsidR="002B7401" w:rsidRPr="00F354D7" w:rsidRDefault="002B7401" w:rsidP="005978DC">
            <w:pPr>
              <w:pStyle w:val="TableText"/>
            </w:pPr>
            <w:r>
              <w:t>Report</w:t>
            </w:r>
          </w:p>
        </w:tc>
        <w:tc>
          <w:tcPr>
            <w:tcW w:w="7020" w:type="dxa"/>
          </w:tcPr>
          <w:p w14:paraId="472F3ABB" w14:textId="77777777" w:rsidR="002B7401" w:rsidRPr="00F354D7" w:rsidRDefault="002B7401" w:rsidP="005978DC">
            <w:pPr>
              <w:pStyle w:val="TableText"/>
            </w:pPr>
            <w:r>
              <w:t>The Authority may produce a m</w:t>
            </w:r>
            <w:r w:rsidRPr="00F354D7">
              <w:t>onthly report detailing:</w:t>
            </w:r>
          </w:p>
          <w:p w14:paraId="79ECFF55" w14:textId="77777777" w:rsidR="002B7401" w:rsidRPr="00F354D7" w:rsidRDefault="002B7401" w:rsidP="005978DC">
            <w:pPr>
              <w:pStyle w:val="TableText"/>
            </w:pPr>
          </w:p>
          <w:p w14:paraId="140C5332" w14:textId="77777777" w:rsidR="002B7401" w:rsidRPr="00F354D7" w:rsidRDefault="002B7401" w:rsidP="002B7401">
            <w:pPr>
              <w:pStyle w:val="TableText"/>
              <w:numPr>
                <w:ilvl w:val="0"/>
                <w:numId w:val="25"/>
              </w:numPr>
              <w:spacing w:line="220" w:lineRule="exact"/>
            </w:pPr>
            <w:r>
              <w:t>Projects</w:t>
            </w:r>
            <w:r w:rsidRPr="00F354D7">
              <w:t xml:space="preserve"> where no </w:t>
            </w:r>
            <w:r>
              <w:t>Project Monitoring Report has been completed;</w:t>
            </w:r>
          </w:p>
          <w:p w14:paraId="37E06D9F" w14:textId="77777777" w:rsidR="002B7401" w:rsidRPr="00F354D7" w:rsidRDefault="002B7401" w:rsidP="002B7401">
            <w:pPr>
              <w:pStyle w:val="TableText"/>
              <w:numPr>
                <w:ilvl w:val="0"/>
                <w:numId w:val="25"/>
              </w:numPr>
              <w:spacing w:line="220" w:lineRule="exact"/>
            </w:pPr>
            <w:r w:rsidRPr="00F354D7">
              <w:t xml:space="preserve">Details of </w:t>
            </w:r>
            <w:r>
              <w:t>Projects</w:t>
            </w:r>
            <w:r w:rsidRPr="00F354D7">
              <w:t xml:space="preserve"> not achieving desired performance</w:t>
            </w:r>
            <w:r>
              <w:t>;</w:t>
            </w:r>
          </w:p>
          <w:p w14:paraId="37DA390A" w14:textId="77777777" w:rsidR="002B7401" w:rsidRPr="00F354D7" w:rsidRDefault="002B7401" w:rsidP="002B7401">
            <w:pPr>
              <w:pStyle w:val="TableText"/>
              <w:numPr>
                <w:ilvl w:val="0"/>
                <w:numId w:val="25"/>
              </w:numPr>
              <w:spacing w:line="220" w:lineRule="exact"/>
            </w:pPr>
            <w:r w:rsidRPr="00F354D7">
              <w:t>Progress</w:t>
            </w:r>
            <w:r>
              <w:t xml:space="preserve"> on each Project as compared</w:t>
            </w:r>
            <w:r w:rsidRPr="00F354D7">
              <w:t xml:space="preserve"> against previous reports</w:t>
            </w:r>
            <w:r>
              <w:t>;</w:t>
            </w:r>
          </w:p>
          <w:p w14:paraId="49CB0B06" w14:textId="49434418" w:rsidR="002B7401" w:rsidRDefault="002B7401" w:rsidP="002B7401">
            <w:pPr>
              <w:pStyle w:val="TableText"/>
              <w:numPr>
                <w:ilvl w:val="0"/>
                <w:numId w:val="25"/>
              </w:numPr>
              <w:spacing w:line="220" w:lineRule="exact"/>
            </w:pPr>
            <w:r w:rsidRPr="00F354D7">
              <w:t>Accuracy of information</w:t>
            </w:r>
            <w:r>
              <w:t xml:space="preserve"> [provided by PSCPs]</w:t>
            </w:r>
            <w:r w:rsidRPr="00F354D7">
              <w:t xml:space="preserve"> based on sample testing by the </w:t>
            </w:r>
            <w:r w:rsidR="00733AEB">
              <w:t>P23</w:t>
            </w:r>
            <w:r w:rsidRPr="00F354D7">
              <w:t xml:space="preserve"> Implementation Advisors</w:t>
            </w:r>
            <w:r>
              <w:t>;</w:t>
            </w:r>
          </w:p>
          <w:p w14:paraId="0D72CF95" w14:textId="77777777" w:rsidR="002B7401" w:rsidRPr="00F354D7" w:rsidRDefault="002B7401" w:rsidP="002B7401">
            <w:pPr>
              <w:pStyle w:val="TableText"/>
              <w:numPr>
                <w:ilvl w:val="0"/>
                <w:numId w:val="25"/>
              </w:numPr>
              <w:spacing w:line="220" w:lineRule="exact"/>
            </w:pPr>
            <w:r>
              <w:t xml:space="preserve">Comparison, by PSCP, of the fields, to produce league tabling which may be internally or externally published. </w:t>
            </w:r>
          </w:p>
          <w:p w14:paraId="089237E9" w14:textId="77777777" w:rsidR="002B7401" w:rsidRPr="00F354D7" w:rsidRDefault="002B7401" w:rsidP="005978DC">
            <w:pPr>
              <w:pStyle w:val="TableText"/>
            </w:pPr>
          </w:p>
        </w:tc>
      </w:tr>
    </w:tbl>
    <w:p w14:paraId="6C298441" w14:textId="68E1B837" w:rsidR="002B7401" w:rsidRDefault="002B7401" w:rsidP="002B7401">
      <w:pPr>
        <w:pStyle w:val="Heading2"/>
        <w:rPr>
          <w:b w:val="0"/>
          <w:bCs/>
          <w:color w:val="005EB8" w:themeColor="text1"/>
          <w:sz w:val="32"/>
          <w:szCs w:val="32"/>
        </w:rPr>
      </w:pPr>
      <w:bookmarkStart w:id="26" w:name="_Toc51945447"/>
      <w:bookmarkStart w:id="27" w:name="_Toc76651417"/>
      <w:r>
        <w:rPr>
          <w:b w:val="0"/>
          <w:bCs/>
          <w:color w:val="005EB8" w:themeColor="text1"/>
          <w:sz w:val="32"/>
          <w:szCs w:val="32"/>
        </w:rPr>
        <w:lastRenderedPageBreak/>
        <w:t>Project Key Performance Indicators</w:t>
      </w:r>
      <w:bookmarkEnd w:id="26"/>
      <w:bookmarkEnd w:id="27"/>
    </w:p>
    <w:p w14:paraId="3846AEF3" w14:textId="0CE72EF1" w:rsidR="002B7401" w:rsidRPr="002B7401" w:rsidRDefault="002B7401" w:rsidP="002B7401">
      <w:pPr>
        <w:pStyle w:val="Heading2"/>
        <w:rPr>
          <w:b w:val="0"/>
          <w:bCs/>
          <w:color w:val="005EB8" w:themeColor="text1"/>
          <w:sz w:val="32"/>
          <w:szCs w:val="32"/>
        </w:rPr>
      </w:pPr>
    </w:p>
    <w:tbl>
      <w:tblPr>
        <w:tblW w:w="9156" w:type="dxa"/>
        <w:tblInd w:w="276"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136"/>
        <w:gridCol w:w="7020"/>
      </w:tblGrid>
      <w:tr w:rsidR="002B7401" w:rsidRPr="00F354D7" w14:paraId="039A089C" w14:textId="77777777" w:rsidTr="002B7401">
        <w:trPr>
          <w:cantSplit/>
        </w:trPr>
        <w:tc>
          <w:tcPr>
            <w:tcW w:w="2136" w:type="dxa"/>
            <w:tcBorders>
              <w:top w:val="single" w:sz="6" w:space="0" w:color="999999"/>
              <w:left w:val="single" w:sz="6" w:space="0" w:color="999999"/>
              <w:bottom w:val="single" w:sz="6" w:space="0" w:color="999999"/>
              <w:right w:val="single" w:sz="6" w:space="0" w:color="999999"/>
            </w:tcBorders>
            <w:shd w:val="clear" w:color="auto" w:fill="E6E6E6"/>
          </w:tcPr>
          <w:p w14:paraId="1079A87C" w14:textId="77777777" w:rsidR="002B7401" w:rsidRPr="00F354D7" w:rsidRDefault="002B7401" w:rsidP="005978DC">
            <w:pPr>
              <w:pStyle w:val="TableText"/>
            </w:pPr>
            <w:r w:rsidRPr="00F354D7">
              <w:t>Process</w:t>
            </w:r>
          </w:p>
        </w:tc>
        <w:tc>
          <w:tcPr>
            <w:tcW w:w="7020" w:type="dxa"/>
            <w:tcBorders>
              <w:top w:val="single" w:sz="6" w:space="0" w:color="999999"/>
              <w:left w:val="single" w:sz="6" w:space="0" w:color="999999"/>
              <w:bottom w:val="single" w:sz="6" w:space="0" w:color="999999"/>
              <w:right w:val="single" w:sz="6" w:space="0" w:color="999999"/>
            </w:tcBorders>
            <w:shd w:val="clear" w:color="auto" w:fill="FFFFFF"/>
          </w:tcPr>
          <w:p w14:paraId="264155B2" w14:textId="77777777" w:rsidR="002B7401" w:rsidRDefault="002B7401" w:rsidP="005978DC">
            <w:pPr>
              <w:pStyle w:val="TableText"/>
            </w:pPr>
            <w:r w:rsidRPr="00E1100D">
              <w:t xml:space="preserve">The PSCP shall submit performance data against the Key Performance Indicators set out in </w:t>
            </w:r>
            <w:r>
              <w:t>Appendix 2</w:t>
            </w:r>
            <w:r w:rsidRPr="00E1100D">
              <w:t xml:space="preserve"> in relation to any </w:t>
            </w:r>
            <w:r>
              <w:t>Project to the W</w:t>
            </w:r>
            <w:r w:rsidRPr="00E1100D">
              <w:t>ebsite.</w:t>
            </w:r>
            <w:r>
              <w:t xml:space="preserve"> </w:t>
            </w:r>
          </w:p>
          <w:p w14:paraId="33814D6E" w14:textId="77777777" w:rsidR="002B7401" w:rsidRDefault="002B7401" w:rsidP="005978DC">
            <w:pPr>
              <w:pStyle w:val="TableText"/>
            </w:pPr>
          </w:p>
          <w:p w14:paraId="02843E8B" w14:textId="038D0432" w:rsidR="002B7401" w:rsidRDefault="002B7401" w:rsidP="005978DC">
            <w:pPr>
              <w:pStyle w:val="TableText"/>
            </w:pPr>
            <w:r>
              <w:t xml:space="preserve">Actual performance data is to be input by the PSCPs directly onto the Website. </w:t>
            </w:r>
          </w:p>
          <w:p w14:paraId="26601C36" w14:textId="77777777" w:rsidR="002B7401" w:rsidRPr="00F354D7" w:rsidRDefault="002B7401" w:rsidP="005978DC">
            <w:pPr>
              <w:pStyle w:val="TableText"/>
            </w:pPr>
          </w:p>
          <w:p w14:paraId="5027028F" w14:textId="77777777" w:rsidR="002B7401" w:rsidRPr="00F354D7" w:rsidRDefault="002B7401" w:rsidP="005978DC">
            <w:pPr>
              <w:pStyle w:val="TableText"/>
            </w:pPr>
            <w:r w:rsidRPr="00F354D7">
              <w:t xml:space="preserve">At the end of each </w:t>
            </w:r>
            <w:r>
              <w:t>Project</w:t>
            </w:r>
            <w:r w:rsidRPr="00F354D7">
              <w:t xml:space="preserve"> a review of the PSCP performance</w:t>
            </w:r>
            <w:r>
              <w:t xml:space="preserve"> against the Key Performance Indicators will be</w:t>
            </w:r>
            <w:r w:rsidRPr="00F354D7">
              <w:t xml:space="preserve"> undertaken by the </w:t>
            </w:r>
            <w:r>
              <w:t>Authority and</w:t>
            </w:r>
            <w:r w:rsidRPr="00F354D7">
              <w:t xml:space="preserve"> the </w:t>
            </w:r>
            <w:r>
              <w:t>Client.</w:t>
            </w:r>
          </w:p>
        </w:tc>
      </w:tr>
      <w:tr w:rsidR="002B7401" w:rsidRPr="00F354D7" w14:paraId="573396FF" w14:textId="77777777" w:rsidTr="002B7401">
        <w:trPr>
          <w:cantSplit/>
        </w:trPr>
        <w:tc>
          <w:tcPr>
            <w:tcW w:w="2136" w:type="dxa"/>
            <w:tcBorders>
              <w:top w:val="single" w:sz="6" w:space="0" w:color="999999"/>
              <w:left w:val="single" w:sz="6" w:space="0" w:color="999999"/>
              <w:bottom w:val="single" w:sz="6" w:space="0" w:color="999999"/>
              <w:right w:val="single" w:sz="6" w:space="0" w:color="999999"/>
            </w:tcBorders>
            <w:shd w:val="clear" w:color="auto" w:fill="E6E6E6"/>
          </w:tcPr>
          <w:p w14:paraId="47490849" w14:textId="77777777" w:rsidR="002B7401" w:rsidRPr="00F354D7" w:rsidRDefault="002B7401" w:rsidP="005978DC">
            <w:pPr>
              <w:pStyle w:val="TableText"/>
            </w:pPr>
            <w:r w:rsidRPr="00F354D7">
              <w:t>Method</w:t>
            </w:r>
          </w:p>
        </w:tc>
        <w:tc>
          <w:tcPr>
            <w:tcW w:w="7020" w:type="dxa"/>
            <w:tcBorders>
              <w:top w:val="single" w:sz="6" w:space="0" w:color="999999"/>
              <w:left w:val="single" w:sz="6" w:space="0" w:color="999999"/>
              <w:bottom w:val="single" w:sz="6" w:space="0" w:color="999999"/>
              <w:right w:val="single" w:sz="6" w:space="0" w:color="999999"/>
            </w:tcBorders>
            <w:shd w:val="clear" w:color="auto" w:fill="FFFFFF"/>
          </w:tcPr>
          <w:p w14:paraId="57CFBA86" w14:textId="77777777" w:rsidR="002B7401" w:rsidRPr="00F354D7" w:rsidRDefault="002B7401" w:rsidP="005978DC">
            <w:pPr>
              <w:pStyle w:val="TableText"/>
            </w:pPr>
            <w:r>
              <w:t xml:space="preserve">Submission of performance data by the PSCP onto the Website. </w:t>
            </w:r>
          </w:p>
        </w:tc>
      </w:tr>
      <w:tr w:rsidR="002B7401" w:rsidRPr="00F354D7" w14:paraId="72523F9D" w14:textId="77777777" w:rsidTr="002B7401">
        <w:trPr>
          <w:cantSplit/>
        </w:trPr>
        <w:tc>
          <w:tcPr>
            <w:tcW w:w="2136" w:type="dxa"/>
            <w:tcBorders>
              <w:top w:val="single" w:sz="6" w:space="0" w:color="999999"/>
              <w:left w:val="single" w:sz="6" w:space="0" w:color="999999"/>
              <w:bottom w:val="single" w:sz="6" w:space="0" w:color="999999"/>
              <w:right w:val="single" w:sz="6" w:space="0" w:color="999999"/>
            </w:tcBorders>
            <w:shd w:val="clear" w:color="auto" w:fill="E6E6E6"/>
          </w:tcPr>
          <w:p w14:paraId="71349930" w14:textId="77777777" w:rsidR="002B7401" w:rsidRPr="00F354D7" w:rsidRDefault="002B7401" w:rsidP="005978DC">
            <w:pPr>
              <w:pStyle w:val="TableText"/>
            </w:pPr>
            <w:r>
              <w:t>Frequency</w:t>
            </w:r>
          </w:p>
        </w:tc>
        <w:tc>
          <w:tcPr>
            <w:tcW w:w="7020" w:type="dxa"/>
            <w:tcBorders>
              <w:top w:val="single" w:sz="6" w:space="0" w:color="999999"/>
              <w:left w:val="single" w:sz="6" w:space="0" w:color="999999"/>
              <w:bottom w:val="single" w:sz="6" w:space="0" w:color="999999"/>
              <w:right w:val="single" w:sz="6" w:space="0" w:color="999999"/>
            </w:tcBorders>
            <w:shd w:val="clear" w:color="auto" w:fill="FFFFFF"/>
          </w:tcPr>
          <w:p w14:paraId="09E5BD81" w14:textId="77777777" w:rsidR="002B7401" w:rsidRDefault="002B7401" w:rsidP="005978DC">
            <w:pPr>
              <w:pStyle w:val="TableText"/>
            </w:pPr>
            <w:r>
              <w:t>The PSCP shall submit data to the Authority to demonstrate its performance against Key Performance Indicators within one month of:</w:t>
            </w:r>
          </w:p>
          <w:p w14:paraId="4DA3A31A" w14:textId="77777777" w:rsidR="002B7401" w:rsidRDefault="002B7401" w:rsidP="002B7401">
            <w:pPr>
              <w:pStyle w:val="TableText"/>
              <w:numPr>
                <w:ilvl w:val="0"/>
                <w:numId w:val="28"/>
              </w:numPr>
            </w:pPr>
            <w:r>
              <w:t>Acceptance of the Full Business Case; and</w:t>
            </w:r>
          </w:p>
          <w:p w14:paraId="19B500DA" w14:textId="77777777" w:rsidR="002B7401" w:rsidRDefault="002B7401" w:rsidP="002B7401">
            <w:pPr>
              <w:pStyle w:val="TableText"/>
              <w:numPr>
                <w:ilvl w:val="0"/>
                <w:numId w:val="28"/>
              </w:numPr>
            </w:pPr>
            <w:r>
              <w:t xml:space="preserve">Completion of the Works and Services [as defined in the Project terms or </w:t>
            </w:r>
            <w:r w:rsidRPr="002B7401">
              <w:t>Scheme Agreement].</w:t>
            </w:r>
          </w:p>
          <w:p w14:paraId="4FEE6DF5" w14:textId="77777777" w:rsidR="002B7401" w:rsidRDefault="002B7401" w:rsidP="002B7401">
            <w:pPr>
              <w:pStyle w:val="TableText"/>
            </w:pPr>
          </w:p>
          <w:p w14:paraId="08FD23C7" w14:textId="77777777" w:rsidR="002B7401" w:rsidRPr="00F354D7" w:rsidRDefault="002B7401" w:rsidP="005978DC">
            <w:pPr>
              <w:pStyle w:val="TableText"/>
            </w:pPr>
            <w:r>
              <w:t xml:space="preserve">The PSCP shall submit records of its health and safety performance in relation to all current Projects during each calendar year at the end of each calendar year in question.  </w:t>
            </w:r>
          </w:p>
        </w:tc>
      </w:tr>
      <w:tr w:rsidR="002B7401" w:rsidRPr="00F354D7" w14:paraId="20F53B28" w14:textId="77777777" w:rsidTr="002B7401">
        <w:trPr>
          <w:cantSplit/>
        </w:trPr>
        <w:tc>
          <w:tcPr>
            <w:tcW w:w="2136" w:type="dxa"/>
            <w:tcBorders>
              <w:top w:val="single" w:sz="6" w:space="0" w:color="999999"/>
              <w:left w:val="single" w:sz="6" w:space="0" w:color="999999"/>
              <w:bottom w:val="single" w:sz="6" w:space="0" w:color="999999"/>
              <w:right w:val="single" w:sz="6" w:space="0" w:color="999999"/>
            </w:tcBorders>
            <w:shd w:val="clear" w:color="auto" w:fill="E6E6E6"/>
          </w:tcPr>
          <w:p w14:paraId="585F5E53" w14:textId="77777777" w:rsidR="002B7401" w:rsidRPr="00F354D7" w:rsidRDefault="002B7401" w:rsidP="005978DC">
            <w:pPr>
              <w:pStyle w:val="TableText"/>
            </w:pPr>
            <w:r w:rsidRPr="00F354D7">
              <w:t xml:space="preserve">Review </w:t>
            </w:r>
          </w:p>
        </w:tc>
        <w:tc>
          <w:tcPr>
            <w:tcW w:w="7020" w:type="dxa"/>
            <w:tcBorders>
              <w:top w:val="single" w:sz="6" w:space="0" w:color="999999"/>
              <w:left w:val="single" w:sz="6" w:space="0" w:color="999999"/>
              <w:bottom w:val="single" w:sz="6" w:space="0" w:color="999999"/>
              <w:right w:val="single" w:sz="6" w:space="0" w:color="999999"/>
            </w:tcBorders>
            <w:shd w:val="clear" w:color="auto" w:fill="FFFFFF"/>
          </w:tcPr>
          <w:p w14:paraId="5DB26C65" w14:textId="4E5F12DA" w:rsidR="002B7401" w:rsidRPr="00F354D7" w:rsidRDefault="002B7401" w:rsidP="005978DC">
            <w:pPr>
              <w:pStyle w:val="TableText"/>
            </w:pPr>
            <w:r w:rsidRPr="00F354D7">
              <w:t>P</w:t>
            </w:r>
            <w:r>
              <w:t>SCP p</w:t>
            </w:r>
            <w:r w:rsidRPr="00F354D7">
              <w:t xml:space="preserve">erformance figures </w:t>
            </w:r>
            <w:r>
              <w:t xml:space="preserve">will be </w:t>
            </w:r>
            <w:r w:rsidRPr="00F354D7">
              <w:t xml:space="preserve">reviewed by </w:t>
            </w:r>
            <w:r>
              <w:t xml:space="preserve">the </w:t>
            </w:r>
            <w:r w:rsidR="00733AEB">
              <w:t>P23</w:t>
            </w:r>
            <w:r w:rsidRPr="00F354D7">
              <w:t xml:space="preserve"> Cost and Performance</w:t>
            </w:r>
            <w:r>
              <w:t xml:space="preserve"> Manager. </w:t>
            </w:r>
          </w:p>
        </w:tc>
      </w:tr>
      <w:tr w:rsidR="002B7401" w:rsidRPr="00F354D7" w14:paraId="6F925275" w14:textId="77777777" w:rsidTr="002B7401">
        <w:trPr>
          <w:cantSplit/>
        </w:trPr>
        <w:tc>
          <w:tcPr>
            <w:tcW w:w="2136" w:type="dxa"/>
            <w:tcBorders>
              <w:top w:val="single" w:sz="6" w:space="0" w:color="999999"/>
              <w:left w:val="single" w:sz="6" w:space="0" w:color="999999"/>
              <w:bottom w:val="single" w:sz="6" w:space="0" w:color="999999"/>
              <w:right w:val="single" w:sz="6" w:space="0" w:color="999999"/>
            </w:tcBorders>
            <w:shd w:val="clear" w:color="auto" w:fill="E6E6E6"/>
          </w:tcPr>
          <w:p w14:paraId="7AEB268C" w14:textId="77777777" w:rsidR="002B7401" w:rsidRPr="00F354D7" w:rsidRDefault="002B7401" w:rsidP="005978DC">
            <w:pPr>
              <w:pStyle w:val="TableText"/>
            </w:pPr>
            <w:r w:rsidRPr="00F354D7">
              <w:t>Reports</w:t>
            </w:r>
          </w:p>
        </w:tc>
        <w:tc>
          <w:tcPr>
            <w:tcW w:w="7020" w:type="dxa"/>
            <w:tcBorders>
              <w:top w:val="single" w:sz="6" w:space="0" w:color="999999"/>
              <w:left w:val="single" w:sz="6" w:space="0" w:color="999999"/>
              <w:bottom w:val="single" w:sz="6" w:space="0" w:color="999999"/>
              <w:right w:val="single" w:sz="6" w:space="0" w:color="999999"/>
            </w:tcBorders>
            <w:shd w:val="clear" w:color="auto" w:fill="FFFFFF"/>
          </w:tcPr>
          <w:p w14:paraId="2A32D1D4" w14:textId="77777777" w:rsidR="002B7401" w:rsidRPr="00F354D7" w:rsidRDefault="002B7401" w:rsidP="005978DC">
            <w:pPr>
              <w:pStyle w:val="TableText"/>
            </w:pPr>
            <w:r w:rsidRPr="00F354D7">
              <w:t>P</w:t>
            </w:r>
            <w:r>
              <w:t>SCP p</w:t>
            </w:r>
            <w:r w:rsidRPr="00F354D7">
              <w:t>erformance</w:t>
            </w:r>
            <w:r>
              <w:t xml:space="preserve"> against</w:t>
            </w:r>
            <w:r w:rsidRPr="00F354D7">
              <w:t xml:space="preserve"> </w:t>
            </w:r>
            <w:r>
              <w:t>the Key Performance I</w:t>
            </w:r>
            <w:r w:rsidRPr="00F354D7">
              <w:t xml:space="preserve">ndicators </w:t>
            </w:r>
            <w:r>
              <w:t>may be reported on by the Authority on the following bases</w:t>
            </w:r>
            <w:r w:rsidRPr="00F354D7">
              <w:t>:</w:t>
            </w:r>
          </w:p>
          <w:p w14:paraId="7AA88D5A" w14:textId="77777777" w:rsidR="002B7401" w:rsidRPr="00F354D7" w:rsidRDefault="002B7401" w:rsidP="005978DC">
            <w:pPr>
              <w:pStyle w:val="TableText"/>
            </w:pPr>
          </w:p>
          <w:p w14:paraId="2F439FA5" w14:textId="77777777" w:rsidR="002B7401" w:rsidRPr="00F354D7" w:rsidRDefault="002B7401" w:rsidP="002B7401">
            <w:pPr>
              <w:pStyle w:val="TableText"/>
              <w:numPr>
                <w:ilvl w:val="0"/>
                <w:numId w:val="27"/>
              </w:numPr>
              <w:tabs>
                <w:tab w:val="clear" w:pos="720"/>
              </w:tabs>
              <w:spacing w:line="220" w:lineRule="exact"/>
              <w:ind w:left="423" w:hanging="423"/>
            </w:pPr>
            <w:r w:rsidRPr="00F354D7">
              <w:t xml:space="preserve">Individual </w:t>
            </w:r>
            <w:r>
              <w:t>Project;</w:t>
            </w:r>
          </w:p>
          <w:p w14:paraId="505050C9" w14:textId="77777777" w:rsidR="002B7401" w:rsidRPr="00F354D7" w:rsidRDefault="002B7401" w:rsidP="002B7401">
            <w:pPr>
              <w:pStyle w:val="TableText"/>
              <w:numPr>
                <w:ilvl w:val="0"/>
                <w:numId w:val="27"/>
              </w:numPr>
              <w:tabs>
                <w:tab w:val="clear" w:pos="720"/>
              </w:tabs>
              <w:spacing w:line="220" w:lineRule="exact"/>
              <w:ind w:left="423" w:hanging="423"/>
            </w:pPr>
            <w:r w:rsidRPr="00F354D7">
              <w:t>Individual PSCP average/aggregate performance</w:t>
            </w:r>
            <w:r>
              <w:t>;</w:t>
            </w:r>
          </w:p>
          <w:p w14:paraId="343812AD" w14:textId="77777777" w:rsidR="002B7401" w:rsidRDefault="002B7401" w:rsidP="002B7401">
            <w:pPr>
              <w:pStyle w:val="TableText"/>
              <w:numPr>
                <w:ilvl w:val="0"/>
                <w:numId w:val="27"/>
              </w:numPr>
              <w:tabs>
                <w:tab w:val="clear" w:pos="720"/>
              </w:tabs>
              <w:spacing w:line="220" w:lineRule="exact"/>
              <w:ind w:left="423" w:hanging="423"/>
            </w:pPr>
            <w:r w:rsidRPr="0001489F">
              <w:t>Overall ProCure2020 performance.</w:t>
            </w:r>
          </w:p>
          <w:p w14:paraId="663140A6" w14:textId="77777777" w:rsidR="002B7401" w:rsidRPr="0001489F" w:rsidRDefault="002B7401" w:rsidP="002B7401">
            <w:pPr>
              <w:pStyle w:val="TableText"/>
              <w:numPr>
                <w:ilvl w:val="0"/>
                <w:numId w:val="27"/>
              </w:numPr>
              <w:tabs>
                <w:tab w:val="clear" w:pos="720"/>
              </w:tabs>
              <w:spacing w:line="220" w:lineRule="exact"/>
              <w:ind w:left="423" w:hanging="423"/>
            </w:pPr>
            <w:r w:rsidRPr="00C83944">
              <w:t xml:space="preserve">Comparison, by PSCP, of the fields, to produce league tabling which may be internally or externally published. </w:t>
            </w:r>
          </w:p>
          <w:p w14:paraId="0A8A1D4A" w14:textId="77777777" w:rsidR="002B7401" w:rsidRPr="00F354D7" w:rsidRDefault="002B7401" w:rsidP="005978DC">
            <w:pPr>
              <w:pStyle w:val="TableText"/>
            </w:pPr>
          </w:p>
        </w:tc>
      </w:tr>
    </w:tbl>
    <w:p w14:paraId="54BFA73E" w14:textId="77777777" w:rsidR="002B7401" w:rsidRPr="002B7401" w:rsidRDefault="002B7401" w:rsidP="002B7401">
      <w:pPr>
        <w:pStyle w:val="BodyText"/>
      </w:pPr>
    </w:p>
    <w:p w14:paraId="6AF29DFC" w14:textId="4506472B" w:rsidR="002B7401" w:rsidRDefault="002B7401" w:rsidP="00346EB7">
      <w:pPr>
        <w:spacing w:line="276" w:lineRule="auto"/>
        <w:rPr>
          <w:b/>
          <w:bCs/>
          <w:color w:val="005EB8" w:themeColor="text1"/>
          <w:sz w:val="32"/>
          <w:szCs w:val="32"/>
        </w:rPr>
      </w:pPr>
      <w:bookmarkStart w:id="28" w:name="_Toc51945448"/>
      <w:r w:rsidRPr="0060323B">
        <w:rPr>
          <w:bCs/>
          <w:color w:val="005EB8" w:themeColor="text1"/>
          <w:sz w:val="32"/>
          <w:szCs w:val="32"/>
        </w:rPr>
        <w:t xml:space="preserve">Project </w:t>
      </w:r>
      <w:r>
        <w:rPr>
          <w:bCs/>
          <w:color w:val="005EB8" w:themeColor="text1"/>
          <w:sz w:val="32"/>
          <w:szCs w:val="32"/>
        </w:rPr>
        <w:t>End Reviews</w:t>
      </w:r>
      <w:bookmarkEnd w:id="28"/>
    </w:p>
    <w:p w14:paraId="27861FC0" w14:textId="77777777" w:rsidR="002B7401" w:rsidRPr="002B7401" w:rsidRDefault="002B7401" w:rsidP="002B7401">
      <w:pPr>
        <w:pStyle w:val="BodyText"/>
      </w:pPr>
    </w:p>
    <w:tbl>
      <w:tblPr>
        <w:tblW w:w="9156" w:type="dxa"/>
        <w:tblInd w:w="276"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136"/>
        <w:gridCol w:w="7020"/>
      </w:tblGrid>
      <w:tr w:rsidR="002B7401" w:rsidRPr="00F354D7" w14:paraId="65C23E2F" w14:textId="77777777" w:rsidTr="005978DC">
        <w:trPr>
          <w:cantSplit/>
        </w:trPr>
        <w:tc>
          <w:tcPr>
            <w:tcW w:w="2136" w:type="dxa"/>
            <w:shd w:val="clear" w:color="auto" w:fill="E6E6E6"/>
          </w:tcPr>
          <w:p w14:paraId="1CE83E3A" w14:textId="77777777" w:rsidR="002B7401" w:rsidRPr="00F354D7" w:rsidRDefault="002B7401" w:rsidP="005978DC">
            <w:pPr>
              <w:pStyle w:val="TableText"/>
            </w:pPr>
            <w:r w:rsidRPr="00F354D7">
              <w:t>Process</w:t>
            </w:r>
          </w:p>
        </w:tc>
        <w:tc>
          <w:tcPr>
            <w:tcW w:w="7020" w:type="dxa"/>
            <w:shd w:val="clear" w:color="auto" w:fill="FFFFFF"/>
          </w:tcPr>
          <w:p w14:paraId="14A7E83A" w14:textId="77777777" w:rsidR="002B7401" w:rsidRDefault="002B7401" w:rsidP="005978DC">
            <w:pPr>
              <w:pStyle w:val="TableText"/>
              <w:jc w:val="both"/>
            </w:pPr>
            <w:r>
              <w:t>Each Project shall be subject to a half day project end review to be carried out by the Client, with the assistance of the PSCP.</w:t>
            </w:r>
          </w:p>
          <w:p w14:paraId="0884B28B" w14:textId="61D78E5D" w:rsidR="002B7401" w:rsidRPr="00F354D7" w:rsidRDefault="002B7401" w:rsidP="005978DC">
            <w:pPr>
              <w:pStyle w:val="TableText"/>
              <w:jc w:val="both"/>
            </w:pPr>
            <w:r>
              <w:t xml:space="preserve">The parties will review and evaluate the overall Project performance and apply the lessons learned to improve the </w:t>
            </w:r>
            <w:r w:rsidR="00733AEB">
              <w:t>P23</w:t>
            </w:r>
            <w:r>
              <w:t xml:space="preserve"> processes and procedures. </w:t>
            </w:r>
            <w:r w:rsidRPr="00F354D7">
              <w:t xml:space="preserve"> </w:t>
            </w:r>
          </w:p>
        </w:tc>
      </w:tr>
      <w:tr w:rsidR="002B7401" w:rsidRPr="00F354D7" w14:paraId="7FD4CE83" w14:textId="77777777" w:rsidTr="005978DC">
        <w:trPr>
          <w:cantSplit/>
        </w:trPr>
        <w:tc>
          <w:tcPr>
            <w:tcW w:w="2136" w:type="dxa"/>
            <w:shd w:val="clear" w:color="auto" w:fill="E6E6E6"/>
          </w:tcPr>
          <w:p w14:paraId="67D87A0C" w14:textId="77777777" w:rsidR="002B7401" w:rsidRPr="00F354D7" w:rsidRDefault="002B7401" w:rsidP="005978DC">
            <w:pPr>
              <w:pStyle w:val="TableText"/>
            </w:pPr>
            <w:r>
              <w:lastRenderedPageBreak/>
              <w:t>Method</w:t>
            </w:r>
          </w:p>
        </w:tc>
        <w:tc>
          <w:tcPr>
            <w:tcW w:w="7020" w:type="dxa"/>
          </w:tcPr>
          <w:p w14:paraId="76CF0A8E" w14:textId="596AC506" w:rsidR="002B7401" w:rsidRPr="00F354D7" w:rsidRDefault="002B7401" w:rsidP="005978DC">
            <w:pPr>
              <w:pStyle w:val="TableText"/>
            </w:pPr>
            <w:r>
              <w:t xml:space="preserve">A standard process for the project end review is to be developed by the Authority with the assistance of the PSCPs following the </w:t>
            </w:r>
            <w:r w:rsidR="00733AEB">
              <w:t>P23</w:t>
            </w:r>
            <w:r>
              <w:t xml:space="preserve"> Framework award. </w:t>
            </w:r>
          </w:p>
        </w:tc>
      </w:tr>
      <w:tr w:rsidR="002B7401" w:rsidRPr="00F354D7" w14:paraId="1340DC81" w14:textId="77777777" w:rsidTr="005978DC">
        <w:trPr>
          <w:cantSplit/>
        </w:trPr>
        <w:tc>
          <w:tcPr>
            <w:tcW w:w="2136" w:type="dxa"/>
            <w:shd w:val="clear" w:color="auto" w:fill="E6E6E6"/>
          </w:tcPr>
          <w:p w14:paraId="22036B35" w14:textId="77777777" w:rsidR="002B7401" w:rsidRPr="00F354D7" w:rsidRDefault="002B7401" w:rsidP="005978DC">
            <w:pPr>
              <w:pStyle w:val="TableText"/>
            </w:pPr>
            <w:r>
              <w:t>Frequency</w:t>
            </w:r>
          </w:p>
        </w:tc>
        <w:tc>
          <w:tcPr>
            <w:tcW w:w="7020" w:type="dxa"/>
          </w:tcPr>
          <w:p w14:paraId="78348E37" w14:textId="77777777" w:rsidR="002B7401" w:rsidRPr="00F354D7" w:rsidRDefault="002B7401" w:rsidP="005978DC">
            <w:pPr>
              <w:pStyle w:val="TableText"/>
            </w:pPr>
            <w:r>
              <w:t xml:space="preserve">The project end review shall be carried out within three months of completion of the </w:t>
            </w:r>
            <w:r w:rsidRPr="005F63DA">
              <w:t>Project.</w:t>
            </w:r>
          </w:p>
        </w:tc>
      </w:tr>
      <w:tr w:rsidR="002B7401" w:rsidRPr="00F354D7" w14:paraId="3D96B2CF" w14:textId="77777777" w:rsidTr="005978DC">
        <w:trPr>
          <w:cantSplit/>
        </w:trPr>
        <w:tc>
          <w:tcPr>
            <w:tcW w:w="2136" w:type="dxa"/>
            <w:shd w:val="clear" w:color="auto" w:fill="E6E6E6"/>
          </w:tcPr>
          <w:p w14:paraId="3A57F28B" w14:textId="77777777" w:rsidR="002B7401" w:rsidRPr="00F354D7" w:rsidRDefault="002B7401" w:rsidP="005978DC">
            <w:pPr>
              <w:pStyle w:val="TableText"/>
            </w:pPr>
            <w:r w:rsidRPr="00F354D7">
              <w:t xml:space="preserve">Review </w:t>
            </w:r>
          </w:p>
        </w:tc>
        <w:tc>
          <w:tcPr>
            <w:tcW w:w="7020" w:type="dxa"/>
          </w:tcPr>
          <w:p w14:paraId="5B008261" w14:textId="77777777" w:rsidR="002B7401" w:rsidRPr="00F354D7" w:rsidRDefault="002B7401" w:rsidP="005978DC">
            <w:pPr>
              <w:pStyle w:val="TableText"/>
            </w:pPr>
            <w:r w:rsidRPr="005F63DA">
              <w:t>Overall Project performance figures shall be reviewed by the Authority.</w:t>
            </w:r>
          </w:p>
        </w:tc>
      </w:tr>
      <w:tr w:rsidR="002B7401" w:rsidRPr="00F354D7" w14:paraId="58C4C7CB" w14:textId="77777777" w:rsidTr="005978DC">
        <w:trPr>
          <w:cantSplit/>
        </w:trPr>
        <w:tc>
          <w:tcPr>
            <w:tcW w:w="2136" w:type="dxa"/>
            <w:shd w:val="clear" w:color="auto" w:fill="E6E6E6"/>
          </w:tcPr>
          <w:p w14:paraId="5956746F" w14:textId="77777777" w:rsidR="002B7401" w:rsidRPr="00F354D7" w:rsidRDefault="002B7401" w:rsidP="005978DC">
            <w:pPr>
              <w:pStyle w:val="TableText"/>
            </w:pPr>
            <w:r w:rsidRPr="00F354D7">
              <w:t>Reports</w:t>
            </w:r>
          </w:p>
        </w:tc>
        <w:tc>
          <w:tcPr>
            <w:tcW w:w="7020" w:type="dxa"/>
          </w:tcPr>
          <w:p w14:paraId="64BD99DE" w14:textId="7E7E4B37" w:rsidR="002B7401" w:rsidRPr="00F354D7" w:rsidRDefault="002B7401" w:rsidP="005978DC">
            <w:pPr>
              <w:pStyle w:val="TableText"/>
            </w:pPr>
            <w:r>
              <w:t xml:space="preserve">The reporting to be carried out as part of this process is to be developed by the Authority with the assistance of the PSCPs following the </w:t>
            </w:r>
            <w:r w:rsidR="00733AEB">
              <w:t>P23</w:t>
            </w:r>
            <w:r>
              <w:t xml:space="preserve"> Framework award.</w:t>
            </w:r>
          </w:p>
        </w:tc>
      </w:tr>
    </w:tbl>
    <w:p w14:paraId="46BC274D" w14:textId="77777777" w:rsidR="002B7401" w:rsidRPr="002B7401" w:rsidRDefault="002B7401" w:rsidP="002B7401">
      <w:pPr>
        <w:pStyle w:val="BodyText"/>
      </w:pPr>
    </w:p>
    <w:p w14:paraId="78A3B30C" w14:textId="2115F401" w:rsidR="002B7401" w:rsidRDefault="002B7401" w:rsidP="002B7401">
      <w:pPr>
        <w:pStyle w:val="Heading2"/>
        <w:rPr>
          <w:b w:val="0"/>
          <w:bCs/>
          <w:color w:val="005EB8" w:themeColor="text1"/>
          <w:sz w:val="32"/>
          <w:szCs w:val="32"/>
        </w:rPr>
      </w:pPr>
      <w:bookmarkStart w:id="29" w:name="_Toc51945449"/>
      <w:bookmarkStart w:id="30" w:name="_Toc76651418"/>
      <w:r>
        <w:rPr>
          <w:b w:val="0"/>
          <w:bCs/>
          <w:color w:val="005EB8" w:themeColor="text1"/>
          <w:sz w:val="32"/>
          <w:szCs w:val="32"/>
        </w:rPr>
        <w:t>Health Checks</w:t>
      </w:r>
      <w:bookmarkEnd w:id="29"/>
      <w:bookmarkEnd w:id="30"/>
    </w:p>
    <w:p w14:paraId="623E9571" w14:textId="77777777" w:rsidR="002B7401" w:rsidRPr="002B7401" w:rsidRDefault="002B7401" w:rsidP="002B7401">
      <w:pPr>
        <w:pStyle w:val="BodyText"/>
      </w:pPr>
    </w:p>
    <w:tbl>
      <w:tblPr>
        <w:tblW w:w="9156" w:type="dxa"/>
        <w:tblInd w:w="276"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136"/>
        <w:gridCol w:w="7020"/>
      </w:tblGrid>
      <w:tr w:rsidR="002B7401" w:rsidRPr="00F354D7" w14:paraId="09203449" w14:textId="77777777" w:rsidTr="005978DC">
        <w:trPr>
          <w:cantSplit/>
        </w:trPr>
        <w:tc>
          <w:tcPr>
            <w:tcW w:w="2136" w:type="dxa"/>
            <w:shd w:val="clear" w:color="auto" w:fill="E6E6E6"/>
          </w:tcPr>
          <w:p w14:paraId="0380A06E" w14:textId="77777777" w:rsidR="002B7401" w:rsidRPr="00F354D7" w:rsidRDefault="002B7401" w:rsidP="005978DC">
            <w:pPr>
              <w:pStyle w:val="TableText"/>
            </w:pPr>
            <w:r w:rsidRPr="00F354D7">
              <w:t>Process</w:t>
            </w:r>
          </w:p>
        </w:tc>
        <w:tc>
          <w:tcPr>
            <w:tcW w:w="7020" w:type="dxa"/>
            <w:shd w:val="clear" w:color="auto" w:fill="FFFFFF"/>
          </w:tcPr>
          <w:p w14:paraId="78975B7F" w14:textId="77777777" w:rsidR="002B7401" w:rsidRDefault="002B7401" w:rsidP="005978DC">
            <w:pPr>
              <w:pStyle w:val="TableText"/>
              <w:jc w:val="both"/>
            </w:pPr>
            <w:r>
              <w:t>The Authority</w:t>
            </w:r>
            <w:r w:rsidRPr="00F261DB">
              <w:t xml:space="preserve"> </w:t>
            </w:r>
            <w:r>
              <w:t>may</w:t>
            </w:r>
            <w:r w:rsidRPr="00F261DB">
              <w:t xml:space="preserve"> undertake Health Checks (as</w:t>
            </w:r>
            <w:r>
              <w:t xml:space="preserve"> detailed in Appendix 1) on any S</w:t>
            </w:r>
            <w:r w:rsidRPr="00F261DB">
              <w:t xml:space="preserve">cheme </w:t>
            </w:r>
            <w:r>
              <w:t>where it determines it is</w:t>
            </w:r>
            <w:r w:rsidRPr="00F261DB">
              <w:t xml:space="preserve"> necessary to do so</w:t>
            </w:r>
            <w:r>
              <w:t>, to interrogate and verify the PSCP’s</w:t>
            </w:r>
            <w:r w:rsidRPr="00F261DB">
              <w:t xml:space="preserve"> systems, processes and procedures. </w:t>
            </w:r>
          </w:p>
          <w:p w14:paraId="619E1889" w14:textId="77777777" w:rsidR="002B7401" w:rsidRPr="00F261DB" w:rsidRDefault="002B7401" w:rsidP="005978DC">
            <w:pPr>
              <w:pStyle w:val="TableText"/>
              <w:jc w:val="both"/>
            </w:pPr>
            <w:r w:rsidRPr="00F354D7">
              <w:t xml:space="preserve"> </w:t>
            </w:r>
          </w:p>
        </w:tc>
      </w:tr>
      <w:tr w:rsidR="002B7401" w:rsidRPr="00F354D7" w14:paraId="198323D6" w14:textId="77777777" w:rsidTr="005978DC">
        <w:trPr>
          <w:cantSplit/>
        </w:trPr>
        <w:tc>
          <w:tcPr>
            <w:tcW w:w="2136" w:type="dxa"/>
            <w:shd w:val="clear" w:color="auto" w:fill="E6E6E6"/>
          </w:tcPr>
          <w:p w14:paraId="3382994E" w14:textId="77777777" w:rsidR="002B7401" w:rsidRPr="00F354D7" w:rsidRDefault="002B7401" w:rsidP="005978DC">
            <w:pPr>
              <w:pStyle w:val="TableText"/>
            </w:pPr>
            <w:r>
              <w:t>Method</w:t>
            </w:r>
          </w:p>
        </w:tc>
        <w:tc>
          <w:tcPr>
            <w:tcW w:w="7020" w:type="dxa"/>
          </w:tcPr>
          <w:p w14:paraId="3440156F" w14:textId="77777777" w:rsidR="002B7401" w:rsidRPr="00F354D7" w:rsidRDefault="002B7401" w:rsidP="005978DC">
            <w:pPr>
              <w:pStyle w:val="TableText"/>
            </w:pPr>
            <w:r>
              <w:t xml:space="preserve">The Authority may undertake visits of the Site and the PSCP’s office to review relevant records and evidence and carry out interviews with the PSCP Personnel and PSCMs, as it considers necessary. </w:t>
            </w:r>
          </w:p>
        </w:tc>
      </w:tr>
      <w:tr w:rsidR="002B7401" w:rsidRPr="00F354D7" w14:paraId="6BAB7F77" w14:textId="77777777" w:rsidTr="005978DC">
        <w:trPr>
          <w:cantSplit/>
        </w:trPr>
        <w:tc>
          <w:tcPr>
            <w:tcW w:w="2136" w:type="dxa"/>
            <w:shd w:val="clear" w:color="auto" w:fill="E6E6E6"/>
          </w:tcPr>
          <w:p w14:paraId="57027A6B" w14:textId="77777777" w:rsidR="002B7401" w:rsidRPr="00F354D7" w:rsidRDefault="002B7401" w:rsidP="005978DC">
            <w:pPr>
              <w:pStyle w:val="TableText"/>
            </w:pPr>
            <w:r>
              <w:t>Frequency</w:t>
            </w:r>
          </w:p>
        </w:tc>
        <w:tc>
          <w:tcPr>
            <w:tcW w:w="7020" w:type="dxa"/>
          </w:tcPr>
          <w:p w14:paraId="151F451F" w14:textId="77777777" w:rsidR="002B7401" w:rsidRPr="00F354D7" w:rsidRDefault="002B7401" w:rsidP="005978DC">
            <w:pPr>
              <w:pStyle w:val="TableText"/>
            </w:pPr>
            <w:r>
              <w:t>Health Checks will be undertaken as often as required by the Authority.</w:t>
            </w:r>
          </w:p>
        </w:tc>
      </w:tr>
      <w:tr w:rsidR="002B7401" w:rsidRPr="00F354D7" w14:paraId="1A5BCF19" w14:textId="77777777" w:rsidTr="005978DC">
        <w:trPr>
          <w:cantSplit/>
        </w:trPr>
        <w:tc>
          <w:tcPr>
            <w:tcW w:w="2136" w:type="dxa"/>
            <w:shd w:val="clear" w:color="auto" w:fill="E6E6E6"/>
          </w:tcPr>
          <w:p w14:paraId="2D45E3D4" w14:textId="77777777" w:rsidR="002B7401" w:rsidRPr="00F354D7" w:rsidRDefault="002B7401" w:rsidP="005978DC">
            <w:pPr>
              <w:pStyle w:val="TableText"/>
            </w:pPr>
            <w:r w:rsidRPr="00F354D7">
              <w:t xml:space="preserve">Review </w:t>
            </w:r>
          </w:p>
        </w:tc>
        <w:tc>
          <w:tcPr>
            <w:tcW w:w="7020" w:type="dxa"/>
          </w:tcPr>
          <w:p w14:paraId="6D420F8F" w14:textId="34154DCA" w:rsidR="002B7401" w:rsidRPr="00F354D7" w:rsidRDefault="002B7401" w:rsidP="005978DC">
            <w:pPr>
              <w:pStyle w:val="TableText"/>
            </w:pPr>
            <w:r>
              <w:t xml:space="preserve">The Health Check report produced as part of the Health Check shall be reviewed by the </w:t>
            </w:r>
            <w:r w:rsidR="00733AEB">
              <w:t>P23</w:t>
            </w:r>
            <w:r>
              <w:t xml:space="preserve"> Programme Manager and </w:t>
            </w:r>
            <w:r w:rsidR="00733AEB">
              <w:t>P23</w:t>
            </w:r>
            <w:r>
              <w:t xml:space="preserve"> Implementation Advisors.</w:t>
            </w:r>
          </w:p>
        </w:tc>
      </w:tr>
      <w:tr w:rsidR="002B7401" w:rsidRPr="00F354D7" w14:paraId="4AB96C47" w14:textId="77777777" w:rsidTr="005978DC">
        <w:trPr>
          <w:cantSplit/>
        </w:trPr>
        <w:tc>
          <w:tcPr>
            <w:tcW w:w="2136" w:type="dxa"/>
            <w:shd w:val="clear" w:color="auto" w:fill="E6E6E6"/>
          </w:tcPr>
          <w:p w14:paraId="4F24A628" w14:textId="77777777" w:rsidR="002B7401" w:rsidRPr="00F354D7" w:rsidRDefault="002B7401" w:rsidP="005978DC">
            <w:pPr>
              <w:pStyle w:val="TableText"/>
            </w:pPr>
            <w:r w:rsidRPr="00F354D7">
              <w:t>Reports</w:t>
            </w:r>
          </w:p>
        </w:tc>
        <w:tc>
          <w:tcPr>
            <w:tcW w:w="7020" w:type="dxa"/>
          </w:tcPr>
          <w:p w14:paraId="4C072F96" w14:textId="77777777" w:rsidR="002B7401" w:rsidRPr="00F354D7" w:rsidRDefault="002B7401" w:rsidP="005978DC">
            <w:pPr>
              <w:pStyle w:val="TableText"/>
            </w:pPr>
            <w:r>
              <w:t xml:space="preserve">The Authority will produce a Health Check report (in accordance with Appendix 1) following the conclusion of any Health Check. </w:t>
            </w:r>
          </w:p>
        </w:tc>
      </w:tr>
    </w:tbl>
    <w:p w14:paraId="34AF078E" w14:textId="5EE3D300" w:rsidR="002B7401" w:rsidRDefault="002B7401" w:rsidP="002B7401">
      <w:pPr>
        <w:pStyle w:val="Heading2"/>
        <w:rPr>
          <w:b w:val="0"/>
          <w:bCs/>
          <w:color w:val="005EB8" w:themeColor="text1"/>
          <w:sz w:val="32"/>
          <w:szCs w:val="32"/>
        </w:rPr>
      </w:pPr>
      <w:bookmarkStart w:id="31" w:name="_Toc51945450"/>
      <w:bookmarkStart w:id="32" w:name="_Toc76651419"/>
      <w:r>
        <w:rPr>
          <w:b w:val="0"/>
          <w:bCs/>
          <w:color w:val="005EB8" w:themeColor="text1"/>
          <w:sz w:val="32"/>
          <w:szCs w:val="32"/>
        </w:rPr>
        <w:lastRenderedPageBreak/>
        <w:t>Framework Monitoring</w:t>
      </w:r>
      <w:bookmarkEnd w:id="31"/>
      <w:bookmarkEnd w:id="32"/>
    </w:p>
    <w:tbl>
      <w:tblPr>
        <w:tblpPr w:leftFromText="180" w:rightFromText="180" w:vertAnchor="text" w:tblpY="363"/>
        <w:tblW w:w="9156" w:type="dxa"/>
        <w:tblBorders>
          <w:top w:val="single" w:sz="6" w:space="0" w:color="999999"/>
          <w:left w:val="single" w:sz="6" w:space="0" w:color="999999"/>
          <w:bottom w:val="single" w:sz="6" w:space="0" w:color="999999"/>
          <w:right w:val="single" w:sz="6" w:space="0" w:color="999999"/>
          <w:insideH w:val="single" w:sz="6" w:space="0" w:color="999999"/>
          <w:insideV w:val="single" w:sz="6" w:space="0" w:color="999999"/>
        </w:tblBorders>
        <w:tblLayout w:type="fixed"/>
        <w:tblCellMar>
          <w:top w:w="72" w:type="dxa"/>
          <w:left w:w="72" w:type="dxa"/>
          <w:bottom w:w="72" w:type="dxa"/>
          <w:right w:w="72" w:type="dxa"/>
        </w:tblCellMar>
        <w:tblLook w:val="0000" w:firstRow="0" w:lastRow="0" w:firstColumn="0" w:lastColumn="0" w:noHBand="0" w:noVBand="0"/>
      </w:tblPr>
      <w:tblGrid>
        <w:gridCol w:w="2136"/>
        <w:gridCol w:w="7020"/>
      </w:tblGrid>
      <w:tr w:rsidR="002B7401" w:rsidRPr="00F354D7" w14:paraId="12846B05" w14:textId="77777777" w:rsidTr="002B7401">
        <w:trPr>
          <w:cantSplit/>
          <w:tblHeader/>
        </w:trPr>
        <w:tc>
          <w:tcPr>
            <w:tcW w:w="2136" w:type="dxa"/>
            <w:shd w:val="clear" w:color="auto" w:fill="E6E6E6"/>
          </w:tcPr>
          <w:p w14:paraId="6BC4F54A" w14:textId="77777777" w:rsidR="002B7401" w:rsidRPr="00F354D7" w:rsidRDefault="002B7401" w:rsidP="002B7401">
            <w:pPr>
              <w:pStyle w:val="TableText"/>
            </w:pPr>
            <w:r w:rsidRPr="00F354D7">
              <w:t>Process</w:t>
            </w:r>
          </w:p>
        </w:tc>
        <w:tc>
          <w:tcPr>
            <w:tcW w:w="7020" w:type="dxa"/>
            <w:shd w:val="clear" w:color="auto" w:fill="FFFFFF"/>
          </w:tcPr>
          <w:p w14:paraId="7E02F5D7" w14:textId="0198F39B" w:rsidR="002B7401" w:rsidRDefault="002B7401" w:rsidP="002B7401">
            <w:pPr>
              <w:pStyle w:val="TableText"/>
              <w:jc w:val="both"/>
              <w:rPr>
                <w:rFonts w:cs="Arial"/>
              </w:rPr>
            </w:pPr>
            <w:r>
              <w:rPr>
                <w:rFonts w:cs="Arial"/>
              </w:rPr>
              <w:t xml:space="preserve">The PSCPs’ compliance with its obligations under the Framework Agreement, other than its obligations as set out in this Schedule </w:t>
            </w:r>
            <w:r w:rsidR="00733AEB">
              <w:rPr>
                <w:rFonts w:cs="Arial"/>
              </w:rPr>
              <w:t>7A</w:t>
            </w:r>
            <w:r>
              <w:rPr>
                <w:rFonts w:cs="Arial"/>
              </w:rPr>
              <w:t xml:space="preserve">, shall be periodically reviewed by the Authority. </w:t>
            </w:r>
          </w:p>
          <w:p w14:paraId="529E30EA" w14:textId="77777777" w:rsidR="002B7401" w:rsidRDefault="002B7401" w:rsidP="002B7401">
            <w:pPr>
              <w:pStyle w:val="TableText"/>
              <w:jc w:val="both"/>
              <w:rPr>
                <w:rFonts w:cs="Arial"/>
              </w:rPr>
            </w:pPr>
          </w:p>
          <w:p w14:paraId="19C76BEF" w14:textId="3D0F62E7" w:rsidR="002B7401" w:rsidRPr="00F354D7" w:rsidRDefault="002B7401" w:rsidP="002B7401">
            <w:pPr>
              <w:pStyle w:val="TableText"/>
              <w:jc w:val="both"/>
            </w:pPr>
            <w:r>
              <w:rPr>
                <w:rFonts w:cs="Arial"/>
              </w:rPr>
              <w:t xml:space="preserve">These obligations </w:t>
            </w:r>
            <w:r w:rsidRPr="00233565">
              <w:rPr>
                <w:rFonts w:cs="Arial"/>
              </w:rPr>
              <w:t>include (but are not limited to) those set out in Schedule 1</w:t>
            </w:r>
            <w:r w:rsidR="00C938AB">
              <w:rPr>
                <w:rFonts w:cs="Arial"/>
              </w:rPr>
              <w:t>5</w:t>
            </w:r>
            <w:r w:rsidRPr="00233565">
              <w:rPr>
                <w:rFonts w:cs="Arial"/>
              </w:rPr>
              <w:t xml:space="preserve"> (Governance) such as training, participation in working group and contributing to the development of standard designs.</w:t>
            </w:r>
          </w:p>
        </w:tc>
      </w:tr>
      <w:tr w:rsidR="002B7401" w:rsidRPr="00F354D7" w14:paraId="688298FD" w14:textId="77777777" w:rsidTr="002B7401">
        <w:trPr>
          <w:cantSplit/>
        </w:trPr>
        <w:tc>
          <w:tcPr>
            <w:tcW w:w="2136" w:type="dxa"/>
            <w:shd w:val="clear" w:color="auto" w:fill="E6E6E6"/>
          </w:tcPr>
          <w:p w14:paraId="7D0A6552" w14:textId="77777777" w:rsidR="002B7401" w:rsidRPr="00F354D7" w:rsidRDefault="002B7401" w:rsidP="002B7401">
            <w:pPr>
              <w:pStyle w:val="TableText"/>
            </w:pPr>
            <w:r w:rsidRPr="00F354D7">
              <w:t>Method</w:t>
            </w:r>
          </w:p>
        </w:tc>
        <w:tc>
          <w:tcPr>
            <w:tcW w:w="7020" w:type="dxa"/>
          </w:tcPr>
          <w:p w14:paraId="12DDF812" w14:textId="77777777" w:rsidR="002B7401" w:rsidRPr="00F354D7" w:rsidRDefault="002B7401" w:rsidP="008F2469">
            <w:pPr>
              <w:pStyle w:val="TableText"/>
            </w:pPr>
            <w:r>
              <w:t>T</w:t>
            </w:r>
            <w:r w:rsidRPr="008F2469">
              <w:rPr>
                <w:rFonts w:cs="Arial"/>
              </w:rPr>
              <w:t>he PSCP shall provide the Authority annually on request with evidence of its compliance with its obligations under the Framework Agreement. Examples of the evidence submitted by PSCPs may include training plans and records, or evidence of regular attendance at working groups.</w:t>
            </w:r>
          </w:p>
        </w:tc>
      </w:tr>
      <w:tr w:rsidR="002B7401" w:rsidRPr="00F354D7" w14:paraId="03C99AC1" w14:textId="77777777" w:rsidTr="002B7401">
        <w:trPr>
          <w:cantSplit/>
        </w:trPr>
        <w:tc>
          <w:tcPr>
            <w:tcW w:w="2136" w:type="dxa"/>
            <w:shd w:val="clear" w:color="auto" w:fill="E6E6E6"/>
          </w:tcPr>
          <w:p w14:paraId="75340291" w14:textId="77777777" w:rsidR="002B7401" w:rsidRPr="00F354D7" w:rsidRDefault="002B7401" w:rsidP="002B7401">
            <w:pPr>
              <w:pStyle w:val="TableText"/>
            </w:pPr>
            <w:r>
              <w:t>Frequency</w:t>
            </w:r>
          </w:p>
        </w:tc>
        <w:tc>
          <w:tcPr>
            <w:tcW w:w="7020" w:type="dxa"/>
          </w:tcPr>
          <w:p w14:paraId="67535AA7" w14:textId="77777777" w:rsidR="002B7401" w:rsidRPr="00F354D7" w:rsidRDefault="002B7401" w:rsidP="002B7401">
            <w:pPr>
              <w:pStyle w:val="TableText"/>
            </w:pPr>
            <w:r>
              <w:t xml:space="preserve">The Authority shall request evidence of compliance from the PSCPs </w:t>
            </w:r>
            <w:r w:rsidRPr="00F354D7">
              <w:t>on an annual basis</w:t>
            </w:r>
            <w:r>
              <w:t>.</w:t>
            </w:r>
            <w:r w:rsidRPr="00F354D7">
              <w:t xml:space="preserve"> </w:t>
            </w:r>
          </w:p>
        </w:tc>
      </w:tr>
      <w:tr w:rsidR="002B7401" w:rsidRPr="00F354D7" w14:paraId="27831E72" w14:textId="77777777" w:rsidTr="002B7401">
        <w:trPr>
          <w:cantSplit/>
        </w:trPr>
        <w:tc>
          <w:tcPr>
            <w:tcW w:w="2136" w:type="dxa"/>
            <w:shd w:val="clear" w:color="auto" w:fill="E6E6E6"/>
          </w:tcPr>
          <w:p w14:paraId="684288AC" w14:textId="77777777" w:rsidR="002B7401" w:rsidRPr="00F354D7" w:rsidRDefault="002B7401" w:rsidP="002B7401">
            <w:pPr>
              <w:pStyle w:val="TableText"/>
            </w:pPr>
            <w:r w:rsidRPr="00F354D7">
              <w:t xml:space="preserve">Review </w:t>
            </w:r>
          </w:p>
        </w:tc>
        <w:tc>
          <w:tcPr>
            <w:tcW w:w="7020" w:type="dxa"/>
          </w:tcPr>
          <w:p w14:paraId="5B820EEA" w14:textId="77777777" w:rsidR="002B7401" w:rsidRPr="00F354D7" w:rsidRDefault="002B7401" w:rsidP="002B7401">
            <w:pPr>
              <w:pStyle w:val="TableText"/>
            </w:pPr>
            <w:r>
              <w:t xml:space="preserve">Evidence provided by the PSCP </w:t>
            </w:r>
            <w:r w:rsidRPr="00F354D7">
              <w:t xml:space="preserve">will be reviewed by members of the </w:t>
            </w:r>
            <w:r>
              <w:t>Authority.</w:t>
            </w:r>
            <w:r w:rsidRPr="00F354D7">
              <w:t xml:space="preserve"> </w:t>
            </w:r>
          </w:p>
        </w:tc>
      </w:tr>
    </w:tbl>
    <w:p w14:paraId="64A94029" w14:textId="77777777" w:rsidR="002B7401" w:rsidRDefault="002B7401" w:rsidP="002B7401">
      <w:pPr>
        <w:pStyle w:val="Heading2"/>
        <w:rPr>
          <w:b w:val="0"/>
          <w:bCs/>
          <w:color w:val="005EB8" w:themeColor="text1"/>
          <w:sz w:val="32"/>
          <w:szCs w:val="32"/>
        </w:rPr>
      </w:pPr>
    </w:p>
    <w:p w14:paraId="0CFD9860" w14:textId="77777777" w:rsidR="002B7401" w:rsidRDefault="002B7401" w:rsidP="002B7401">
      <w:pPr>
        <w:pStyle w:val="Heading2"/>
        <w:rPr>
          <w:b w:val="0"/>
          <w:bCs/>
          <w:color w:val="005EB8" w:themeColor="text1"/>
          <w:sz w:val="32"/>
          <w:szCs w:val="32"/>
        </w:rPr>
      </w:pPr>
    </w:p>
    <w:p w14:paraId="1E9898B2" w14:textId="4325CAD4" w:rsidR="002B7401" w:rsidRDefault="002B7401" w:rsidP="002B7401">
      <w:pPr>
        <w:pStyle w:val="Heading2"/>
        <w:rPr>
          <w:b w:val="0"/>
          <w:bCs/>
          <w:color w:val="005EB8" w:themeColor="text1"/>
          <w:sz w:val="32"/>
          <w:szCs w:val="32"/>
        </w:rPr>
      </w:pPr>
    </w:p>
    <w:p w14:paraId="1C025FD8" w14:textId="77777777" w:rsidR="002B7401" w:rsidRDefault="002B7401" w:rsidP="002B7401">
      <w:pPr>
        <w:pStyle w:val="Heading2"/>
        <w:rPr>
          <w:b w:val="0"/>
          <w:bCs/>
          <w:color w:val="005EB8" w:themeColor="text1"/>
          <w:sz w:val="32"/>
          <w:szCs w:val="32"/>
        </w:rPr>
      </w:pPr>
    </w:p>
    <w:p w14:paraId="4EF28196" w14:textId="7B18AFA7" w:rsidR="002B7401" w:rsidRDefault="002B7401" w:rsidP="002B7401">
      <w:pPr>
        <w:pStyle w:val="Heading2"/>
        <w:rPr>
          <w:b w:val="0"/>
          <w:bCs/>
          <w:color w:val="005EB8" w:themeColor="text1"/>
          <w:sz w:val="32"/>
          <w:szCs w:val="32"/>
        </w:rPr>
      </w:pPr>
    </w:p>
    <w:p w14:paraId="0562ACE5" w14:textId="2A5C0E4D" w:rsidR="002B7401" w:rsidRDefault="002B7401" w:rsidP="002B7401">
      <w:pPr>
        <w:pStyle w:val="BodyText"/>
      </w:pPr>
    </w:p>
    <w:p w14:paraId="289D6E93" w14:textId="3AA7C5A2" w:rsidR="002B7401" w:rsidRDefault="002B7401" w:rsidP="002B7401">
      <w:pPr>
        <w:pStyle w:val="BodyText"/>
      </w:pPr>
    </w:p>
    <w:p w14:paraId="5155B596" w14:textId="77777777" w:rsidR="002B7401" w:rsidRPr="002B7401" w:rsidRDefault="002B7401" w:rsidP="002B7401">
      <w:pPr>
        <w:pStyle w:val="BodyText"/>
      </w:pPr>
    </w:p>
    <w:p w14:paraId="6FAE7EBA" w14:textId="77777777" w:rsidR="0060323B" w:rsidRDefault="0060323B" w:rsidP="0060323B">
      <w:pPr>
        <w:pStyle w:val="BodyText"/>
        <w:spacing w:after="120"/>
      </w:pPr>
    </w:p>
    <w:p w14:paraId="33B1FF00" w14:textId="4AF90152" w:rsidR="00EC1C0B" w:rsidRPr="001A186F" w:rsidRDefault="00B31A74" w:rsidP="001A186F">
      <w:pPr>
        <w:spacing w:line="276" w:lineRule="auto"/>
        <w:rPr>
          <w:rFonts w:eastAsiaTheme="majorEastAsia" w:cstheme="majorBidi"/>
          <w:bCs/>
          <w:color w:val="005EB8"/>
          <w:sz w:val="36"/>
          <w:szCs w:val="36"/>
        </w:rPr>
      </w:pPr>
      <w:bookmarkStart w:id="33" w:name="_Toc47443791"/>
      <w:bookmarkStart w:id="34" w:name="_Toc51945451"/>
      <w:r>
        <w:rPr>
          <w:b/>
          <w:bCs/>
          <w:color w:val="005EB8"/>
          <w:sz w:val="36"/>
          <w:szCs w:val="36"/>
        </w:rPr>
        <w:br w:type="page"/>
      </w:r>
      <w:bookmarkEnd w:id="33"/>
      <w:bookmarkEnd w:id="34"/>
    </w:p>
    <w:p w14:paraId="1C508C4A" w14:textId="6BB7B266" w:rsidR="00EC1C0B" w:rsidRPr="00EC1C0B" w:rsidRDefault="00EC1C0B" w:rsidP="00EC1C0B">
      <w:pPr>
        <w:pStyle w:val="Heading2"/>
        <w:spacing w:after="360"/>
        <w:rPr>
          <w:b w:val="0"/>
          <w:bCs/>
          <w:color w:val="005EB8"/>
          <w:sz w:val="72"/>
          <w:szCs w:val="72"/>
        </w:rPr>
      </w:pPr>
      <w:bookmarkStart w:id="35" w:name="_Toc51945452"/>
      <w:bookmarkStart w:id="36" w:name="_Toc76651420"/>
      <w:r w:rsidRPr="00EC1C0B">
        <w:rPr>
          <w:b w:val="0"/>
          <w:bCs/>
          <w:color w:val="005EB8"/>
          <w:sz w:val="72"/>
          <w:szCs w:val="72"/>
        </w:rPr>
        <w:lastRenderedPageBreak/>
        <w:t xml:space="preserve">Appendix 1 </w:t>
      </w:r>
      <w:r w:rsidR="00733AEB">
        <w:rPr>
          <w:b w:val="0"/>
          <w:bCs/>
          <w:color w:val="005EB8"/>
          <w:sz w:val="72"/>
          <w:szCs w:val="72"/>
        </w:rPr>
        <w:t>P23</w:t>
      </w:r>
      <w:r w:rsidRPr="00EC1C0B">
        <w:rPr>
          <w:b w:val="0"/>
          <w:bCs/>
          <w:color w:val="005EB8"/>
          <w:sz w:val="72"/>
          <w:szCs w:val="72"/>
        </w:rPr>
        <w:t xml:space="preserve"> Health Checks</w:t>
      </w:r>
      <w:bookmarkEnd w:id="35"/>
      <w:bookmarkEnd w:id="36"/>
    </w:p>
    <w:p w14:paraId="2577443C" w14:textId="6CFF237D" w:rsidR="00EC1C0B" w:rsidRDefault="00EC1C0B" w:rsidP="00941BB6">
      <w:pPr>
        <w:pStyle w:val="BodyText"/>
        <w:rPr>
          <w:b/>
        </w:rPr>
      </w:pPr>
      <w:bookmarkStart w:id="37" w:name="_Toc51945453"/>
      <w:r>
        <w:t>Objectives</w:t>
      </w:r>
      <w:bookmarkEnd w:id="37"/>
    </w:p>
    <w:p w14:paraId="13015279" w14:textId="24B5D54C" w:rsidR="00EC1C0B" w:rsidRDefault="00EC1C0B" w:rsidP="00EC1C0B">
      <w:pPr>
        <w:pStyle w:val="BodyText"/>
        <w:numPr>
          <w:ilvl w:val="3"/>
          <w:numId w:val="24"/>
        </w:numPr>
      </w:pPr>
      <w:r>
        <w:t>The Authority may undertake as and when it deems necessary health checks of selected Scheme Agreements (</w:t>
      </w:r>
      <w:r w:rsidR="00733AEB">
        <w:t>P23</w:t>
      </w:r>
      <w:r>
        <w:t xml:space="preserve"> Health Check).</w:t>
      </w:r>
    </w:p>
    <w:p w14:paraId="6FCA2FCD" w14:textId="05957AC2" w:rsidR="00EC1C0B" w:rsidRDefault="00EC1C0B" w:rsidP="00EC1C0B">
      <w:pPr>
        <w:pStyle w:val="BodyText"/>
        <w:numPr>
          <w:ilvl w:val="3"/>
          <w:numId w:val="24"/>
        </w:numPr>
      </w:pPr>
      <w:r>
        <w:t xml:space="preserve">The objectives of a </w:t>
      </w:r>
      <w:r w:rsidR="00733AEB">
        <w:t>P23</w:t>
      </w:r>
      <w:r>
        <w:t xml:space="preserve"> Health Check </w:t>
      </w:r>
      <w:proofErr w:type="gramStart"/>
      <w:r>
        <w:t>is</w:t>
      </w:r>
      <w:proofErr w:type="gramEnd"/>
      <w:r>
        <w:t xml:space="preserve"> to provide early and informal advice on the progress made by a Scheme or Project, as part of an assurance process.</w:t>
      </w:r>
    </w:p>
    <w:p w14:paraId="3A98BEDD" w14:textId="77777777" w:rsidR="00EC1C0B" w:rsidRDefault="00EC1C0B" w:rsidP="00EC1C0B">
      <w:pPr>
        <w:pStyle w:val="BodyText"/>
        <w:numPr>
          <w:ilvl w:val="3"/>
          <w:numId w:val="24"/>
        </w:numPr>
      </w:pPr>
      <w:r>
        <w:t xml:space="preserve">The review is both short and focussed, occurring at key points in the Project programme and provides a snapshot of the programme taken at the time of the review. Recommendations will be based on interviews undertaken and key relevant documents, and such other information as required in the circumstances of the Project. </w:t>
      </w:r>
    </w:p>
    <w:p w14:paraId="10DEF3A3" w14:textId="236A841B" w:rsidR="00EC1C0B" w:rsidRDefault="00EC1C0B" w:rsidP="00EC1C0B">
      <w:pPr>
        <w:pStyle w:val="BodyText"/>
        <w:numPr>
          <w:ilvl w:val="3"/>
          <w:numId w:val="24"/>
        </w:numPr>
      </w:pPr>
      <w:r>
        <w:t xml:space="preserve">The </w:t>
      </w:r>
      <w:r w:rsidR="00733AEB">
        <w:t>P23</w:t>
      </w:r>
      <w:r>
        <w:t xml:space="preserve"> Health Check review is not an audit and is intended to be helpful and supportive to the Project programme and can be used at any point during the term of the Project.  There is no limit on the number of </w:t>
      </w:r>
      <w:r w:rsidR="00733AEB">
        <w:t>P23</w:t>
      </w:r>
      <w:r>
        <w:t xml:space="preserve"> Health Checks that can be carried out on a Project.</w:t>
      </w:r>
    </w:p>
    <w:p w14:paraId="54357567" w14:textId="5F1D7555" w:rsidR="00EC1C0B" w:rsidRDefault="00EC1C0B" w:rsidP="00EC1C0B">
      <w:pPr>
        <w:pStyle w:val="BodyText"/>
        <w:numPr>
          <w:ilvl w:val="3"/>
          <w:numId w:val="24"/>
        </w:numPr>
      </w:pPr>
      <w:r>
        <w:t xml:space="preserve">The Authority will produce a report as part of the </w:t>
      </w:r>
      <w:r w:rsidR="00733AEB">
        <w:t>P23</w:t>
      </w:r>
      <w:r>
        <w:t xml:space="preserve"> Health Check. This report will contain recommendations for the progression of the Project, will specify if any of those recommendations are to be addressed urgently and will contain an assessment of confidence in Project delivery, for information only.</w:t>
      </w:r>
    </w:p>
    <w:p w14:paraId="21E5CB4F" w14:textId="41CA5912" w:rsidR="00EC1C0B" w:rsidRDefault="00EC1C0B" w:rsidP="00EC1C0B">
      <w:pPr>
        <w:pStyle w:val="BodyText"/>
        <w:numPr>
          <w:ilvl w:val="3"/>
          <w:numId w:val="24"/>
        </w:numPr>
      </w:pPr>
      <w:r>
        <w:t xml:space="preserve">The </w:t>
      </w:r>
      <w:r w:rsidR="00733AEB">
        <w:t>P23</w:t>
      </w:r>
      <w:r>
        <w:t xml:space="preserve"> Health Check will also include an informal and non-attributable interview between the Project team members and members of the </w:t>
      </w:r>
      <w:r w:rsidR="00733AEB">
        <w:t>P23</w:t>
      </w:r>
      <w:r>
        <w:t xml:space="preserve"> Health Check review team (the Review Team). Typically, the interviews will be undertaken on a one to one, face to face basis. There is no need for preparation by the PSCP.  The purpose of the interview is to enable the Review Team to establish the relevant participants’:</w:t>
      </w:r>
    </w:p>
    <w:p w14:paraId="252AB962" w14:textId="77777777" w:rsidR="00853EEC" w:rsidRDefault="00EC1C0B" w:rsidP="00853EEC">
      <w:pPr>
        <w:pStyle w:val="BodyText"/>
        <w:numPr>
          <w:ilvl w:val="0"/>
          <w:numId w:val="31"/>
        </w:numPr>
      </w:pPr>
      <w:r>
        <w:t>role in the Project,</w:t>
      </w:r>
    </w:p>
    <w:p w14:paraId="444C70EE" w14:textId="77777777" w:rsidR="00853EEC" w:rsidRDefault="00EC1C0B" w:rsidP="00853EEC">
      <w:pPr>
        <w:pStyle w:val="BodyText"/>
        <w:numPr>
          <w:ilvl w:val="0"/>
          <w:numId w:val="31"/>
        </w:numPr>
      </w:pPr>
      <w:r>
        <w:t>contribution to the process based upon knowledge and understanding of the Project,</w:t>
      </w:r>
    </w:p>
    <w:p w14:paraId="6BE5CD2D" w14:textId="77777777" w:rsidR="00853EEC" w:rsidRDefault="00EC1C0B" w:rsidP="00853EEC">
      <w:pPr>
        <w:pStyle w:val="BodyText"/>
        <w:numPr>
          <w:ilvl w:val="0"/>
          <w:numId w:val="31"/>
        </w:numPr>
      </w:pPr>
      <w:r>
        <w:t xml:space="preserve">understanding of areas in which the Project is progressing well, and </w:t>
      </w:r>
    </w:p>
    <w:p w14:paraId="1D5C3655" w14:textId="77777777" w:rsidR="00853EEC" w:rsidRDefault="00EC1C0B" w:rsidP="00853EEC">
      <w:pPr>
        <w:pStyle w:val="BodyText"/>
        <w:numPr>
          <w:ilvl w:val="0"/>
          <w:numId w:val="31"/>
        </w:numPr>
      </w:pPr>
      <w:r>
        <w:lastRenderedPageBreak/>
        <w:t>perception of the key risks to successful delivery.</w:t>
      </w:r>
    </w:p>
    <w:p w14:paraId="5049CA62" w14:textId="77777777" w:rsidR="00853EEC" w:rsidRDefault="00EC1C0B" w:rsidP="00853EEC">
      <w:pPr>
        <w:pStyle w:val="BodyText"/>
        <w:numPr>
          <w:ilvl w:val="0"/>
          <w:numId w:val="38"/>
        </w:numPr>
      </w:pPr>
      <w:r>
        <w:t xml:space="preserve">To deliver the greatest value from the interview process it is important that the Review Team receive the real perceptions, experiences and thoughts of the participants, in particular on the areas that they think are important to ensure the successful progression of the Project.  </w:t>
      </w:r>
    </w:p>
    <w:p w14:paraId="6443F92F" w14:textId="77777777" w:rsidR="00853EEC" w:rsidRDefault="00EC1C0B" w:rsidP="00853EEC">
      <w:pPr>
        <w:pStyle w:val="BodyText"/>
        <w:numPr>
          <w:ilvl w:val="0"/>
          <w:numId w:val="38"/>
        </w:numPr>
      </w:pPr>
      <w:r>
        <w:t>Participants will not be quoted in the report.  However, the Review Team will be looking for themes expressed by the participants and will be triangulating the views expressed by those interviewed.</w:t>
      </w:r>
    </w:p>
    <w:p w14:paraId="1B03ACD7" w14:textId="2FC5276E" w:rsidR="00853EEC" w:rsidRDefault="00EC1C0B" w:rsidP="00853EEC">
      <w:pPr>
        <w:pStyle w:val="BodyText"/>
        <w:numPr>
          <w:ilvl w:val="0"/>
          <w:numId w:val="38"/>
        </w:numPr>
      </w:pPr>
      <w:r>
        <w:t xml:space="preserve">The Authority will nominate a representative to undertake the </w:t>
      </w:r>
      <w:r w:rsidR="00733AEB">
        <w:t>P23</w:t>
      </w:r>
      <w:r>
        <w:t xml:space="preserve"> Health Check that will require a Site and/or office visit to review relevant systems, records and documentation and undertake verbal discussions with PSCP and Subcontractors. </w:t>
      </w:r>
    </w:p>
    <w:p w14:paraId="72402247" w14:textId="02E97B1D" w:rsidR="00853EEC" w:rsidRDefault="00EC1C0B" w:rsidP="00853EEC">
      <w:pPr>
        <w:pStyle w:val="BodyText"/>
        <w:numPr>
          <w:ilvl w:val="0"/>
          <w:numId w:val="38"/>
        </w:numPr>
      </w:pPr>
      <w:r>
        <w:t xml:space="preserve">The nominated representative will liaise closely with the relevant </w:t>
      </w:r>
      <w:r w:rsidR="00733AEB">
        <w:t>P23</w:t>
      </w:r>
      <w:r>
        <w:t xml:space="preserve"> Implementation Advisors throughout the </w:t>
      </w:r>
      <w:r w:rsidR="00733AEB">
        <w:t>P23</w:t>
      </w:r>
      <w:r>
        <w:t xml:space="preserve"> Health Check. </w:t>
      </w:r>
    </w:p>
    <w:p w14:paraId="0CB2DFD5" w14:textId="293159B4" w:rsidR="00EC1C0B" w:rsidRPr="00EC1C0B" w:rsidRDefault="00EC1C0B" w:rsidP="00853EEC">
      <w:pPr>
        <w:pStyle w:val="BodyText"/>
        <w:numPr>
          <w:ilvl w:val="0"/>
          <w:numId w:val="38"/>
        </w:numPr>
      </w:pPr>
      <w:r>
        <w:t xml:space="preserve">Each PSCP will receive a feedback report on their Schemes/Projects summarising the relevant findings from the </w:t>
      </w:r>
      <w:r w:rsidR="00733AEB">
        <w:t>P23</w:t>
      </w:r>
      <w:r>
        <w:t xml:space="preserve"> Health Check. This feedback will also be used to review the </w:t>
      </w:r>
      <w:r w:rsidR="00733AEB">
        <w:t>P23</w:t>
      </w:r>
      <w:r>
        <w:t xml:space="preserve"> processes and procedures as well and inform the </w:t>
      </w:r>
      <w:r w:rsidR="00733AEB">
        <w:t>P23</w:t>
      </w:r>
      <w:r>
        <w:t xml:space="preserve"> training programme. An extract from a sample health check is provided below for illustrative purposes only</w:t>
      </w:r>
    </w:p>
    <w:p w14:paraId="7A1F8DF8" w14:textId="77777777" w:rsidR="00B31A74" w:rsidRDefault="00B31A74">
      <w:pPr>
        <w:spacing w:line="276" w:lineRule="auto"/>
        <w:rPr>
          <w:rFonts w:eastAsiaTheme="majorEastAsia" w:cstheme="majorBidi"/>
          <w:bCs/>
          <w:color w:val="005EB8"/>
          <w:sz w:val="36"/>
          <w:szCs w:val="36"/>
        </w:rPr>
      </w:pPr>
      <w:bookmarkStart w:id="38" w:name="_Toc51945454"/>
      <w:r>
        <w:rPr>
          <w:b/>
          <w:bCs/>
          <w:color w:val="005EB8"/>
          <w:sz w:val="36"/>
          <w:szCs w:val="36"/>
        </w:rPr>
        <w:br w:type="page"/>
      </w:r>
    </w:p>
    <w:p w14:paraId="66B4B462" w14:textId="77777777" w:rsidR="00D5143C" w:rsidRDefault="00D5143C" w:rsidP="00EC1C0B">
      <w:pPr>
        <w:pStyle w:val="Heading2"/>
        <w:spacing w:after="360"/>
        <w:rPr>
          <w:b w:val="0"/>
          <w:bCs/>
          <w:color w:val="005EB8"/>
          <w:sz w:val="36"/>
          <w:szCs w:val="36"/>
        </w:rPr>
        <w:sectPr w:rsidR="00D5143C" w:rsidSect="00B7565F">
          <w:footerReference w:type="default" r:id="rId16"/>
          <w:pgSz w:w="11907" w:h="16840" w:code="9"/>
          <w:pgMar w:top="1191" w:right="1021" w:bottom="1247" w:left="1021" w:header="510" w:footer="510" w:gutter="0"/>
          <w:cols w:space="708"/>
          <w:docGrid w:linePitch="360"/>
        </w:sectPr>
      </w:pPr>
    </w:p>
    <w:p w14:paraId="7642A7C0" w14:textId="61DD9125" w:rsidR="00D5143C" w:rsidRDefault="00D5143C" w:rsidP="00941BB6">
      <w:pPr>
        <w:pStyle w:val="BodyText"/>
        <w:rPr>
          <w:b/>
        </w:rPr>
      </w:pPr>
      <w:r>
        <w:lastRenderedPageBreak/>
        <w:t>EXAMPLE HEALTH CHECK:</w:t>
      </w:r>
    </w:p>
    <w:p w14:paraId="4F63FB3A" w14:textId="095AAA44" w:rsidR="00EC1C0B" w:rsidRDefault="00EC1C0B" w:rsidP="00941BB6">
      <w:pPr>
        <w:pStyle w:val="BodyText"/>
        <w:rPr>
          <w:b/>
        </w:rPr>
      </w:pPr>
      <w:r>
        <w:t>Health Check summary of findings</w:t>
      </w:r>
      <w:bookmarkEnd w:id="38"/>
    </w:p>
    <w:p w14:paraId="6A8CCBC8" w14:textId="1F073549" w:rsidR="00853EEC" w:rsidRDefault="00853EEC" w:rsidP="00853EEC">
      <w:pPr>
        <w:pStyle w:val="BodyText"/>
        <w:numPr>
          <w:ilvl w:val="3"/>
          <w:numId w:val="31"/>
        </w:numPr>
      </w:pPr>
      <w:r w:rsidRPr="00853EEC">
        <w:t>[PSCP] were appointed in [DATE] to deliver a [Scheme or Project].  The initial phase of the project has been concerned with the production and delivery of an Outline Business Case to Trust Board.  This is a significant milestone and is being submitted for approval during September 2020</w:t>
      </w:r>
      <w:r>
        <w:t>.</w:t>
      </w:r>
    </w:p>
    <w:p w14:paraId="50FFE4F9" w14:textId="77777777" w:rsidR="00853EEC" w:rsidRDefault="00853EEC" w:rsidP="00853EEC">
      <w:pPr>
        <w:pStyle w:val="BodyText"/>
        <w:numPr>
          <w:ilvl w:val="3"/>
          <w:numId w:val="31"/>
        </w:numPr>
      </w:pPr>
      <w:r>
        <w:t>Whilst the relationship is building, there have been some frustrations during the initial phase that should be addressed so as not to adversely impact upon the production of the Full Business Case and subsequently, the move to construction.</w:t>
      </w:r>
    </w:p>
    <w:p w14:paraId="03FFFB75" w14:textId="77777777" w:rsidR="00853EEC" w:rsidRDefault="00853EEC" w:rsidP="00853EEC">
      <w:pPr>
        <w:pStyle w:val="BodyText"/>
        <w:numPr>
          <w:ilvl w:val="3"/>
          <w:numId w:val="31"/>
        </w:numPr>
      </w:pPr>
      <w:r>
        <w:t>Key aspects associated with project delivery were tested, in accordance with the scope identified earlier.  The project is complex in nature due to the organisations involved in the approval process and the transferring service.  Plans for delivery of subsequent stages will need testing further as time progresses to ensure continued successful delivery and the requested ‘light-touch’ from the PSCP will need to be better articulated that parties are clear on expectations.</w:t>
      </w:r>
    </w:p>
    <w:p w14:paraId="0E5E5734" w14:textId="12521907" w:rsidR="00853EEC" w:rsidRDefault="00853EEC" w:rsidP="00853EEC">
      <w:pPr>
        <w:pStyle w:val="BodyText"/>
        <w:numPr>
          <w:ilvl w:val="3"/>
          <w:numId w:val="31"/>
        </w:numPr>
      </w:pPr>
      <w:r>
        <w:t>Whilst the relationship between the parties appeared robust, there were weaknesses identified by the parties around individual roles and responsibilities; contractual arrangements in compliance with P2</w:t>
      </w:r>
      <w:r w:rsidR="00C938AB">
        <w:t>3</w:t>
      </w:r>
      <w:r>
        <w:t xml:space="preserve"> procedures; stakeholder and clinical engagement and communication.  These areas require urgent attention if successful delivery of the next phase is to be achieved successfully, although it remains unclear at this point how the ‘light-touch’ may have impacted upon this.  </w:t>
      </w:r>
    </w:p>
    <w:p w14:paraId="544412FF" w14:textId="77777777" w:rsidR="00853EEC" w:rsidRDefault="00853EEC" w:rsidP="00853EEC">
      <w:pPr>
        <w:pStyle w:val="BodyText"/>
        <w:numPr>
          <w:ilvl w:val="3"/>
          <w:numId w:val="31"/>
        </w:numPr>
      </w:pPr>
      <w:r>
        <w:t>The team is overdue Pre-Construction stage training.</w:t>
      </w:r>
    </w:p>
    <w:p w14:paraId="5F2514AF" w14:textId="77777777" w:rsidR="00853EEC" w:rsidRDefault="00853EEC" w:rsidP="00853EEC">
      <w:pPr>
        <w:pStyle w:val="BodyText"/>
        <w:numPr>
          <w:ilvl w:val="3"/>
          <w:numId w:val="31"/>
        </w:numPr>
      </w:pPr>
      <w:r>
        <w:t xml:space="preserve">Following the </w:t>
      </w:r>
      <w:proofErr w:type="spellStart"/>
      <w:r>
        <w:t>healthcheck</w:t>
      </w:r>
      <w:proofErr w:type="spellEnd"/>
      <w:r>
        <w:t xml:space="preserve"> the review team has the following observations against each item of the scope identified previously:</w:t>
      </w:r>
    </w:p>
    <w:p w14:paraId="4930FE43" w14:textId="77777777" w:rsidR="00853EEC" w:rsidRDefault="00853EEC" w:rsidP="00853EEC">
      <w:pPr>
        <w:pStyle w:val="BodyText"/>
        <w:numPr>
          <w:ilvl w:val="0"/>
          <w:numId w:val="39"/>
        </w:numPr>
      </w:pPr>
      <w:r>
        <w:t xml:space="preserve">Charter and Bid promises: There </w:t>
      </w:r>
      <w:proofErr w:type="gramStart"/>
      <w:r>
        <w:t>was</w:t>
      </w:r>
      <w:proofErr w:type="gramEnd"/>
      <w:r>
        <w:t xml:space="preserve"> a strong engagement proposal within the EOI submission, including personnel, which does not appear to have materialised.</w:t>
      </w:r>
    </w:p>
    <w:p w14:paraId="67768933" w14:textId="62DCBC4F" w:rsidR="00853EEC" w:rsidRDefault="00853EEC" w:rsidP="00853EEC">
      <w:pPr>
        <w:pStyle w:val="BodyText"/>
        <w:numPr>
          <w:ilvl w:val="0"/>
          <w:numId w:val="39"/>
        </w:numPr>
      </w:pPr>
      <w:r>
        <w:t xml:space="preserve">Contract and Communications: </w:t>
      </w:r>
    </w:p>
    <w:p w14:paraId="497A5426" w14:textId="75A15AEC" w:rsidR="00853EEC" w:rsidRDefault="00853EEC" w:rsidP="00853EEC">
      <w:pPr>
        <w:pStyle w:val="BodyText"/>
        <w:numPr>
          <w:ilvl w:val="3"/>
          <w:numId w:val="39"/>
        </w:numPr>
      </w:pPr>
      <w:r>
        <w:t>There does not appear to be a contract in place for the delivery of Stage 2 (OBC) which has completed.</w:t>
      </w:r>
    </w:p>
    <w:p w14:paraId="74FB21D9" w14:textId="77777777" w:rsidR="00853EEC" w:rsidRDefault="00853EEC" w:rsidP="00853EEC">
      <w:pPr>
        <w:pStyle w:val="BodyText"/>
        <w:numPr>
          <w:ilvl w:val="3"/>
          <w:numId w:val="39"/>
        </w:numPr>
      </w:pPr>
      <w:r>
        <w:t>The MMS for July 2020 (latest) shows as Green for contractual procedures being followed.</w:t>
      </w:r>
    </w:p>
    <w:p w14:paraId="614E7F2F" w14:textId="77777777" w:rsidR="00853EEC" w:rsidRDefault="00853EEC" w:rsidP="00853EEC">
      <w:pPr>
        <w:pStyle w:val="BodyText"/>
        <w:numPr>
          <w:ilvl w:val="3"/>
          <w:numId w:val="39"/>
        </w:numPr>
      </w:pPr>
      <w:r>
        <w:lastRenderedPageBreak/>
        <w:t>The MMS was agreed with the PSCP and Trust representative who both scored respective performance 9 out of 10.</w:t>
      </w:r>
    </w:p>
    <w:p w14:paraId="1B7229EF" w14:textId="77777777" w:rsidR="00853EEC" w:rsidRDefault="00853EEC" w:rsidP="00853EEC">
      <w:pPr>
        <w:pStyle w:val="BodyText"/>
        <w:numPr>
          <w:ilvl w:val="3"/>
          <w:numId w:val="39"/>
        </w:numPr>
      </w:pPr>
      <w:r>
        <w:t xml:space="preserve">The Trust PM, on behalf of the Trust, articulated by email (22 August 2020) several issues causing concern and frustration to the PSCP.  A response is awaited (POST </w:t>
      </w:r>
      <w:proofErr w:type="spellStart"/>
      <w:r>
        <w:t>Healthcheck</w:t>
      </w:r>
      <w:proofErr w:type="spellEnd"/>
      <w:r>
        <w:t xml:space="preserve"> note:  Contact made in this regard on 10th September).</w:t>
      </w:r>
    </w:p>
    <w:p w14:paraId="05BF72F8" w14:textId="77777777" w:rsidR="00853EEC" w:rsidRDefault="00853EEC" w:rsidP="00853EEC">
      <w:pPr>
        <w:pStyle w:val="BodyText"/>
        <w:numPr>
          <w:ilvl w:val="3"/>
          <w:numId w:val="39"/>
        </w:numPr>
      </w:pPr>
      <w:r>
        <w:t>Issues around accuracy and timeliness of information submission have caused frustration and would benefit from resolution before embarking upon the next stage.</w:t>
      </w:r>
    </w:p>
    <w:p w14:paraId="1CAA4FF7" w14:textId="0FF7CFEA" w:rsidR="00853EEC" w:rsidRDefault="00853EEC" w:rsidP="00853EEC">
      <w:pPr>
        <w:pStyle w:val="BodyText"/>
        <w:numPr>
          <w:ilvl w:val="0"/>
          <w:numId w:val="39"/>
        </w:numPr>
      </w:pPr>
      <w:r>
        <w:t>Personnel and Training</w:t>
      </w:r>
    </w:p>
    <w:p w14:paraId="4CCA6F3A" w14:textId="77777777" w:rsidR="00853EEC" w:rsidRDefault="00853EEC" w:rsidP="00853EEC">
      <w:pPr>
        <w:pStyle w:val="BodyText"/>
        <w:numPr>
          <w:ilvl w:val="3"/>
          <w:numId w:val="39"/>
        </w:numPr>
      </w:pPr>
      <w:r>
        <w:t>The involvement of the personnel identified for engagement at selection is likely to prove beneficial.</w:t>
      </w:r>
    </w:p>
    <w:p w14:paraId="0D19DC44" w14:textId="77777777" w:rsidR="00853EEC" w:rsidRDefault="00853EEC" w:rsidP="00853EEC">
      <w:pPr>
        <w:pStyle w:val="BodyText"/>
        <w:numPr>
          <w:ilvl w:val="3"/>
          <w:numId w:val="39"/>
        </w:numPr>
      </w:pPr>
      <w:r>
        <w:t>Debate and clarity of role around the introduction of/function of Design Manager; Architect; project QS and planner would be advantageous for the next stage.</w:t>
      </w:r>
    </w:p>
    <w:p w14:paraId="3423C82A" w14:textId="0D4DC863" w:rsidR="00853EEC" w:rsidRDefault="00853EEC" w:rsidP="00853EEC">
      <w:pPr>
        <w:pStyle w:val="BodyText"/>
        <w:numPr>
          <w:ilvl w:val="3"/>
          <w:numId w:val="39"/>
        </w:numPr>
      </w:pPr>
      <w:r>
        <w:t xml:space="preserve">Pre-Construction stage training is overdue (reminder had been sent 03 September 2020, although this is the </w:t>
      </w:r>
      <w:proofErr w:type="gramStart"/>
      <w:r>
        <w:t>teams</w:t>
      </w:r>
      <w:proofErr w:type="gramEnd"/>
      <w:r>
        <w:t xml:space="preserve"> responsibility to arrange via their IA) and this may have contributed to the </w:t>
      </w:r>
      <w:r w:rsidR="00733AEB">
        <w:t>P23</w:t>
      </w:r>
      <w:r>
        <w:t xml:space="preserve"> process gaps.</w:t>
      </w:r>
    </w:p>
    <w:p w14:paraId="5BC2B438" w14:textId="77777777" w:rsidR="00853EEC" w:rsidRDefault="00853EEC" w:rsidP="00853EEC">
      <w:pPr>
        <w:pStyle w:val="BodyText"/>
        <w:numPr>
          <w:ilvl w:val="3"/>
          <w:numId w:val="39"/>
        </w:numPr>
      </w:pPr>
      <w:r>
        <w:t>It would be helpful if the parties could better understand what ‘light-touch’ means moving forward.</w:t>
      </w:r>
    </w:p>
    <w:p w14:paraId="5788B4B0" w14:textId="3D6D0BD5" w:rsidR="00853EEC" w:rsidRDefault="00853EEC" w:rsidP="00853EEC">
      <w:pPr>
        <w:pStyle w:val="BodyText"/>
        <w:numPr>
          <w:ilvl w:val="0"/>
          <w:numId w:val="39"/>
        </w:numPr>
      </w:pPr>
      <w:r>
        <w:t>Project costs and Payments: Information concerning the commercial element of the project was slow to materialise and frequently necessitated chasing.  PQS input may alleviate this difficulty moving forward.</w:t>
      </w:r>
    </w:p>
    <w:p w14:paraId="3288B6CE" w14:textId="79CDB93A" w:rsidR="00853EEC" w:rsidRDefault="00853EEC" w:rsidP="00853EEC">
      <w:pPr>
        <w:pStyle w:val="BodyText"/>
        <w:numPr>
          <w:ilvl w:val="0"/>
          <w:numId w:val="39"/>
        </w:numPr>
      </w:pPr>
      <w:r>
        <w:t>Programme and dates for completion</w:t>
      </w:r>
    </w:p>
    <w:p w14:paraId="41D9C1C5" w14:textId="77777777" w:rsidR="00853EEC" w:rsidRDefault="00853EEC" w:rsidP="00853EEC">
      <w:pPr>
        <w:pStyle w:val="BodyText"/>
        <w:numPr>
          <w:ilvl w:val="3"/>
          <w:numId w:val="39"/>
        </w:numPr>
      </w:pPr>
      <w:r>
        <w:t>It is worthy of note that the OBC submission date of July was unlikely to have been achieved even if the funding arrangement difficulties had not been experienced.</w:t>
      </w:r>
    </w:p>
    <w:p w14:paraId="59EB809A" w14:textId="77777777" w:rsidR="00853EEC" w:rsidRDefault="00853EEC" w:rsidP="00853EEC">
      <w:pPr>
        <w:pStyle w:val="BodyText"/>
        <w:numPr>
          <w:ilvl w:val="3"/>
          <w:numId w:val="39"/>
        </w:numPr>
      </w:pPr>
      <w:r>
        <w:t>A mini-stage launch might be an appropriate vehicle to rehearsing roles and responsibilities and agreeing the way forward prior to FBC stage commencement.</w:t>
      </w:r>
    </w:p>
    <w:p w14:paraId="3AB16C36" w14:textId="1ACF0F1D" w:rsidR="00853EEC" w:rsidRDefault="00853EEC" w:rsidP="00853EEC">
      <w:pPr>
        <w:pStyle w:val="BodyText"/>
        <w:numPr>
          <w:ilvl w:val="0"/>
          <w:numId w:val="39"/>
        </w:numPr>
      </w:pPr>
      <w:r>
        <w:lastRenderedPageBreak/>
        <w:t>From an overall project perspective, it was felt by the review team that the delivery confidence was Amber, meaning:</w:t>
      </w:r>
    </w:p>
    <w:p w14:paraId="43912C68" w14:textId="77777777" w:rsidR="00853EEC" w:rsidRDefault="00853EEC" w:rsidP="00853EEC">
      <w:pPr>
        <w:pStyle w:val="BodyText"/>
        <w:numPr>
          <w:ilvl w:val="3"/>
          <w:numId w:val="39"/>
        </w:numPr>
      </w:pPr>
      <w:r>
        <w:t>Successful delivery appears feasible but issues require management attention. The issues appear resolvable at this stage of the scheme/project if addressed promptly.</w:t>
      </w:r>
    </w:p>
    <w:p w14:paraId="336174FD" w14:textId="16E002DE" w:rsidR="00853EEC" w:rsidRDefault="00853EEC" w:rsidP="00853EEC">
      <w:pPr>
        <w:pStyle w:val="BodyText"/>
        <w:numPr>
          <w:ilvl w:val="0"/>
          <w:numId w:val="39"/>
        </w:numPr>
      </w:pPr>
      <w:r>
        <w:t>From an overall project perspective, it was felt by the review team that the delivery confidence was Amber, using the gradings below, meaning:</w:t>
      </w:r>
    </w:p>
    <w:p w14:paraId="2ADAC5AF" w14:textId="25DE858B" w:rsidR="00D24215" w:rsidRDefault="00D24215" w:rsidP="00D24215">
      <w:pPr>
        <w:pStyle w:val="BodyText"/>
        <w:ind w:left="927"/>
      </w:pPr>
      <w:r w:rsidRPr="009F5E4F">
        <w:rPr>
          <w:noProof/>
          <w:lang w:eastAsia="en-GB"/>
        </w:rPr>
        <w:drawing>
          <wp:inline distT="0" distB="0" distL="0" distR="0" wp14:anchorId="64B5FD76" wp14:editId="1853DE66">
            <wp:extent cx="762000" cy="68729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72055" cy="696363"/>
                    </a:xfrm>
                    <a:prstGeom prst="rect">
                      <a:avLst/>
                    </a:prstGeom>
                    <a:noFill/>
                    <a:ln>
                      <a:noFill/>
                    </a:ln>
                  </pic:spPr>
                </pic:pic>
              </a:graphicData>
            </a:graphic>
          </wp:inline>
        </w:drawing>
      </w:r>
    </w:p>
    <w:tbl>
      <w:tblPr>
        <w:tblpPr w:leftFromText="180" w:rightFromText="180" w:vertAnchor="text" w:horzAnchor="margin" w:tblpXSpec="center" w:tblpY="1250"/>
        <w:tblW w:w="874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188"/>
        <w:gridCol w:w="7557"/>
      </w:tblGrid>
      <w:tr w:rsidR="00813E8A" w:rsidRPr="00180807" w14:paraId="0CB1EF6B" w14:textId="77777777" w:rsidTr="00813E8A">
        <w:tc>
          <w:tcPr>
            <w:tcW w:w="1188" w:type="dxa"/>
            <w:tcBorders>
              <w:top w:val="single" w:sz="12" w:space="0" w:color="auto"/>
              <w:left w:val="single" w:sz="12" w:space="0" w:color="auto"/>
              <w:bottom w:val="single" w:sz="6" w:space="0" w:color="auto"/>
              <w:right w:val="single" w:sz="6" w:space="0" w:color="auto"/>
            </w:tcBorders>
            <w:shd w:val="pct25" w:color="auto" w:fill="FFFFFF"/>
            <w:hideMark/>
          </w:tcPr>
          <w:p w14:paraId="7554285D" w14:textId="77777777" w:rsidR="00813E8A" w:rsidRPr="00180807" w:rsidRDefault="00813E8A" w:rsidP="00813E8A">
            <w:pPr>
              <w:spacing w:before="120" w:after="120"/>
              <w:jc w:val="center"/>
              <w:rPr>
                <w:rFonts w:cs="Arial"/>
                <w:b/>
                <w:sz w:val="22"/>
                <w:szCs w:val="20"/>
              </w:rPr>
            </w:pPr>
            <w:r w:rsidRPr="00180807">
              <w:rPr>
                <w:sz w:val="22"/>
                <w:szCs w:val="20"/>
              </w:rPr>
              <w:br w:type="page"/>
            </w:r>
            <w:r w:rsidRPr="00180807">
              <w:rPr>
                <w:rFonts w:cs="Arial"/>
                <w:b/>
                <w:sz w:val="22"/>
                <w:szCs w:val="20"/>
              </w:rPr>
              <w:t xml:space="preserve"> Colour</w:t>
            </w:r>
          </w:p>
        </w:tc>
        <w:tc>
          <w:tcPr>
            <w:tcW w:w="7557" w:type="dxa"/>
            <w:tcBorders>
              <w:top w:val="single" w:sz="12" w:space="0" w:color="auto"/>
              <w:left w:val="single" w:sz="6" w:space="0" w:color="auto"/>
              <w:bottom w:val="single" w:sz="6" w:space="0" w:color="auto"/>
              <w:right w:val="single" w:sz="12" w:space="0" w:color="auto"/>
            </w:tcBorders>
            <w:shd w:val="pct25" w:color="auto" w:fill="FFFFFF"/>
            <w:hideMark/>
          </w:tcPr>
          <w:p w14:paraId="389D7C2F" w14:textId="77777777" w:rsidR="00813E8A" w:rsidRPr="00180807" w:rsidRDefault="00813E8A" w:rsidP="00813E8A">
            <w:pPr>
              <w:spacing w:before="120" w:after="120"/>
              <w:jc w:val="center"/>
              <w:rPr>
                <w:rFonts w:cs="Arial"/>
                <w:b/>
                <w:sz w:val="22"/>
                <w:szCs w:val="20"/>
              </w:rPr>
            </w:pPr>
            <w:r w:rsidRPr="00180807">
              <w:rPr>
                <w:rFonts w:cs="Arial"/>
                <w:b/>
                <w:sz w:val="22"/>
                <w:szCs w:val="20"/>
              </w:rPr>
              <w:t>Criteria Description</w:t>
            </w:r>
          </w:p>
        </w:tc>
      </w:tr>
      <w:tr w:rsidR="00813E8A" w:rsidRPr="00180807" w14:paraId="4C129B82" w14:textId="77777777" w:rsidTr="00813E8A">
        <w:tc>
          <w:tcPr>
            <w:tcW w:w="1188" w:type="dxa"/>
            <w:tcBorders>
              <w:top w:val="single" w:sz="6" w:space="0" w:color="auto"/>
              <w:left w:val="single" w:sz="12" w:space="0" w:color="auto"/>
              <w:bottom w:val="single" w:sz="6" w:space="0" w:color="auto"/>
              <w:right w:val="single" w:sz="6" w:space="0" w:color="auto"/>
            </w:tcBorders>
            <w:hideMark/>
          </w:tcPr>
          <w:p w14:paraId="213A9545" w14:textId="77777777" w:rsidR="00813E8A" w:rsidRPr="00180807" w:rsidRDefault="00813E8A" w:rsidP="00813E8A">
            <w:pPr>
              <w:spacing w:after="240"/>
              <w:rPr>
                <w:rFonts w:cs="Arial"/>
                <w:sz w:val="22"/>
                <w:szCs w:val="20"/>
              </w:rPr>
            </w:pPr>
            <w:r w:rsidRPr="00180807">
              <w:rPr>
                <w:rFonts w:cs="Arial"/>
                <w:noProof/>
                <w:szCs w:val="20"/>
                <w:lang w:eastAsia="en-GB"/>
              </w:rPr>
              <mc:AlternateContent>
                <mc:Choice Requires="wps">
                  <w:drawing>
                    <wp:anchor distT="0" distB="0" distL="114300" distR="114300" simplePos="0" relativeHeight="251663360" behindDoc="0" locked="0" layoutInCell="1" allowOverlap="1" wp14:anchorId="6A7831E6" wp14:editId="201F2A76">
                      <wp:simplePos x="0" y="0"/>
                      <wp:positionH relativeFrom="column">
                        <wp:posOffset>143510</wp:posOffset>
                      </wp:positionH>
                      <wp:positionV relativeFrom="paragraph">
                        <wp:posOffset>139065</wp:posOffset>
                      </wp:positionV>
                      <wp:extent cx="381000" cy="338455"/>
                      <wp:effectExtent l="0" t="19050" r="0" b="444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25696">
                                <a:off x="0" y="0"/>
                                <a:ext cx="381000" cy="338455"/>
                              </a:xfrm>
                              <a:prstGeom prst="ellipse">
                                <a:avLst/>
                              </a:prstGeom>
                              <a:solidFill>
                                <a:srgbClr val="99CC00"/>
                              </a:solidFill>
                              <a:ln>
                                <a:noFill/>
                              </a:ln>
                              <a:effectLst/>
                              <a:extLst>
                                <a:ext uri="{91240B29-F687-4F45-9708-019B960494DF}">
                                  <a14:hiddenLine xmlns:a14="http://schemas.microsoft.com/office/drawing/2010/main" w="3175">
                                    <a:solidFill>
                                      <a:srgbClr val="008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3AB230" w14:textId="77777777" w:rsidR="00236747" w:rsidRDefault="00236747" w:rsidP="00813E8A">
                                  <w:pPr>
                                    <w:rPr>
                                      <w:rFonts w:ascii="Arial Narrow" w:hAnsi="Arial Narrow"/>
                                      <w:sz w:val="16"/>
                                      <w:szCs w:val="16"/>
                                    </w:rPr>
                                  </w:pPr>
                                  <w:r>
                                    <w:rPr>
                                      <w:rFonts w:ascii="Arial Narrow" w:hAnsi="Arial Narrow"/>
                                      <w:sz w:val="16"/>
                                      <w:szCs w:val="16"/>
                                    </w:rPr>
                                    <w:t>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oval w14:anchorId="6A7831E6" id="Oval 6" o:spid="_x0000_s1026" style="position:absolute;margin-left:11.3pt;margin-top:10.95pt;width:30pt;height:26.65pt;rotation:574200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" fillcolor="#9c0" stroked="f" strokecolor="green" strokeweight=".25pt">
                      <v:textbox>
                        <w:txbxContent>
                          <w:p w14:paraId="7B3AB230" w14:textId="77777777" w:rsidR="00236747" w:rsidRDefault="00236747" w:rsidP="00813E8A">
                            <w:pPr>
                              <w:rPr>
                                <w:rFonts w:ascii="Arial Narrow" w:hAnsi="Arial Narrow"/>
                                <w:sz w:val="16"/>
                                <w:szCs w:val="16"/>
                              </w:rPr>
                            </w:pPr>
                            <w:r>
                              <w:rPr>
                                <w:rFonts w:ascii="Arial Narrow" w:hAnsi="Arial Narrow"/>
                                <w:sz w:val="16"/>
                                <w:szCs w:val="16"/>
                              </w:rPr>
                              <w:t>G</w:t>
                            </w:r>
                          </w:p>
                        </w:txbxContent>
                      </v:textbox>
                    </v:oval>
                  </w:pict>
                </mc:Fallback>
              </mc:AlternateContent>
            </w:r>
          </w:p>
        </w:tc>
        <w:tc>
          <w:tcPr>
            <w:tcW w:w="7557" w:type="dxa"/>
            <w:tcBorders>
              <w:top w:val="single" w:sz="6" w:space="0" w:color="auto"/>
              <w:left w:val="single" w:sz="6" w:space="0" w:color="auto"/>
              <w:bottom w:val="single" w:sz="6" w:space="0" w:color="auto"/>
              <w:right w:val="single" w:sz="12" w:space="0" w:color="auto"/>
            </w:tcBorders>
            <w:hideMark/>
          </w:tcPr>
          <w:p w14:paraId="5F7D30C9" w14:textId="77777777" w:rsidR="00813E8A" w:rsidRDefault="00813E8A" w:rsidP="00813E8A">
            <w:pPr>
              <w:spacing w:before="120" w:after="60"/>
              <w:rPr>
                <w:sz w:val="18"/>
                <w:szCs w:val="20"/>
              </w:rPr>
            </w:pPr>
            <w:r w:rsidRPr="00180807">
              <w:rPr>
                <w:sz w:val="18"/>
                <w:szCs w:val="20"/>
              </w:rPr>
              <w:t>Successful delivery of the project/programme appears highly likely and there are no major outstanding issues that at this stage appear to threaten delivery significantly</w:t>
            </w:r>
          </w:p>
          <w:p w14:paraId="60C57C1D" w14:textId="77777777" w:rsidR="00813E8A" w:rsidRPr="00180807" w:rsidRDefault="00813E8A" w:rsidP="00813E8A">
            <w:pPr>
              <w:spacing w:before="120" w:after="60"/>
              <w:rPr>
                <w:sz w:val="18"/>
                <w:szCs w:val="20"/>
              </w:rPr>
            </w:pPr>
          </w:p>
          <w:p w14:paraId="1337505C" w14:textId="77777777" w:rsidR="00813E8A" w:rsidRPr="00180807" w:rsidRDefault="00813E8A" w:rsidP="00813E8A">
            <w:pPr>
              <w:spacing w:before="120" w:after="60"/>
              <w:rPr>
                <w:rFonts w:cs="Arial"/>
                <w:sz w:val="20"/>
                <w:szCs w:val="20"/>
              </w:rPr>
            </w:pPr>
          </w:p>
        </w:tc>
      </w:tr>
      <w:tr w:rsidR="00813E8A" w:rsidRPr="00180807" w14:paraId="3D50C3A2" w14:textId="77777777" w:rsidTr="00813E8A">
        <w:trPr>
          <w:trHeight w:val="819"/>
        </w:trPr>
        <w:tc>
          <w:tcPr>
            <w:tcW w:w="1188" w:type="dxa"/>
            <w:tcBorders>
              <w:top w:val="single" w:sz="6" w:space="0" w:color="auto"/>
              <w:left w:val="single" w:sz="12" w:space="0" w:color="auto"/>
              <w:bottom w:val="single" w:sz="6" w:space="0" w:color="auto"/>
              <w:right w:val="single" w:sz="6" w:space="0" w:color="auto"/>
            </w:tcBorders>
            <w:hideMark/>
          </w:tcPr>
          <w:p w14:paraId="00E4AC03" w14:textId="77777777" w:rsidR="00813E8A" w:rsidRPr="00180807" w:rsidRDefault="00813E8A" w:rsidP="00813E8A">
            <w:pPr>
              <w:spacing w:after="240"/>
              <w:rPr>
                <w:rFonts w:cs="Arial"/>
                <w:noProof/>
                <w:sz w:val="22"/>
                <w:szCs w:val="20"/>
              </w:rPr>
            </w:pPr>
            <w:r w:rsidRPr="00180807">
              <w:rPr>
                <w:rFonts w:cs="Arial"/>
                <w:noProof/>
                <w:szCs w:val="20"/>
                <w:lang w:eastAsia="en-GB"/>
              </w:rPr>
              <mc:AlternateContent>
                <mc:Choice Requires="wps">
                  <w:drawing>
                    <wp:anchor distT="0" distB="0" distL="114300" distR="114300" simplePos="0" relativeHeight="251664384" behindDoc="0" locked="0" layoutInCell="1" allowOverlap="1" wp14:anchorId="66ACA58A" wp14:editId="08579393">
                      <wp:simplePos x="0" y="0"/>
                      <wp:positionH relativeFrom="column">
                        <wp:posOffset>143510</wp:posOffset>
                      </wp:positionH>
                      <wp:positionV relativeFrom="paragraph">
                        <wp:posOffset>99695</wp:posOffset>
                      </wp:positionV>
                      <wp:extent cx="384810" cy="349250"/>
                      <wp:effectExtent l="0" t="0" r="0" b="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49250"/>
                              </a:xfrm>
                              <a:prstGeom prst="ellipse">
                                <a:avLst/>
                              </a:prstGeom>
                              <a:gradFill rotWithShape="0">
                                <a:gsLst>
                                  <a:gs pos="0">
                                    <a:srgbClr val="FF9900"/>
                                  </a:gs>
                                  <a:gs pos="100000">
                                    <a:srgbClr val="99CC00"/>
                                  </a:gs>
                                </a:gsLst>
                                <a:lin ang="0" scaled="1"/>
                              </a:gradFill>
                              <a:ln>
                                <a:noFill/>
                              </a:ln>
                              <a:effectLst/>
                              <a:extLst>
                                <a:ext uri="{91240B29-F687-4F45-9708-019B960494DF}">
                                  <a14:hiddenLine xmlns:a14="http://schemas.microsoft.com/office/drawing/2010/main" w="3175">
                                    <a:solidFill>
                                      <a:srgbClr val="FF99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5D2D473" w14:textId="77777777" w:rsidR="00236747" w:rsidRPr="004434B2" w:rsidRDefault="00236747" w:rsidP="00813E8A">
                                  <w:pPr>
                                    <w:rPr>
                                      <w:rFonts w:ascii="Arial Narrow" w:hAnsi="Arial Narrow"/>
                                      <w:sz w:val="10"/>
                                      <w:szCs w:val="10"/>
                                    </w:rPr>
                                  </w:pPr>
                                  <w:r w:rsidRPr="004434B2">
                                    <w:rPr>
                                      <w:rFonts w:ascii="Arial Narrow" w:hAnsi="Arial Narrow"/>
                                      <w:sz w:val="10"/>
                                      <w:szCs w:val="10"/>
                                    </w:rPr>
                                    <w:t>AG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oval w14:anchorId="66ACA58A" id="Oval 5" o:spid="_x0000_s1027" style="position:absolute;margin-left:11.3pt;margin-top:7.85pt;width:30.3pt;height: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" fillcolor="#f90" stroked="f" strokecolor="#f90" strokeweight=".25pt">
                      <v:fill color2="#9c0" angle="90" focus="100%" type="gradient"/>
                      <v:textbox>
                        <w:txbxContent>
                          <w:p w14:paraId="15D2D473" w14:textId="77777777" w:rsidR="00236747" w:rsidRPr="004434B2" w:rsidRDefault="00236747" w:rsidP="00813E8A">
                            <w:pPr>
                              <w:rPr>
                                <w:rFonts w:ascii="Arial Narrow" w:hAnsi="Arial Narrow"/>
                                <w:sz w:val="10"/>
                                <w:szCs w:val="10"/>
                              </w:rPr>
                            </w:pPr>
                            <w:r w:rsidRPr="004434B2">
                              <w:rPr>
                                <w:rFonts w:ascii="Arial Narrow" w:hAnsi="Arial Narrow"/>
                                <w:sz w:val="10"/>
                                <w:szCs w:val="10"/>
                              </w:rPr>
                              <w:t>AG</w:t>
                            </w:r>
                          </w:p>
                        </w:txbxContent>
                      </v:textbox>
                    </v:oval>
                  </w:pict>
                </mc:Fallback>
              </mc:AlternateContent>
            </w:r>
          </w:p>
        </w:tc>
        <w:tc>
          <w:tcPr>
            <w:tcW w:w="7557" w:type="dxa"/>
            <w:tcBorders>
              <w:top w:val="single" w:sz="6" w:space="0" w:color="auto"/>
              <w:left w:val="single" w:sz="6" w:space="0" w:color="auto"/>
              <w:bottom w:val="single" w:sz="6" w:space="0" w:color="auto"/>
              <w:right w:val="single" w:sz="12" w:space="0" w:color="auto"/>
            </w:tcBorders>
            <w:hideMark/>
          </w:tcPr>
          <w:p w14:paraId="5FA7A423" w14:textId="77777777" w:rsidR="00813E8A" w:rsidRPr="00180807" w:rsidRDefault="00813E8A" w:rsidP="00813E8A">
            <w:pPr>
              <w:spacing w:before="120" w:after="60"/>
              <w:rPr>
                <w:rFonts w:cs="Arial"/>
                <w:sz w:val="20"/>
                <w:szCs w:val="20"/>
              </w:rPr>
            </w:pPr>
            <w:r w:rsidRPr="00180807">
              <w:rPr>
                <w:sz w:val="18"/>
                <w:szCs w:val="20"/>
              </w:rPr>
              <w:t xml:space="preserve">Successful delivery appears likely.  </w:t>
            </w:r>
            <w:proofErr w:type="gramStart"/>
            <w:r w:rsidRPr="00180807">
              <w:rPr>
                <w:sz w:val="18"/>
                <w:szCs w:val="20"/>
              </w:rPr>
              <w:t>However</w:t>
            </w:r>
            <w:proofErr w:type="gramEnd"/>
            <w:r w:rsidRPr="00180807">
              <w:rPr>
                <w:sz w:val="18"/>
                <w:szCs w:val="20"/>
              </w:rPr>
              <w:t xml:space="preserve"> attention will be needed to ensure risks do not materialise into major issues threatening delivery</w:t>
            </w:r>
          </w:p>
        </w:tc>
      </w:tr>
      <w:tr w:rsidR="00813E8A" w:rsidRPr="00180807" w14:paraId="507F5219" w14:textId="77777777" w:rsidTr="00813E8A">
        <w:trPr>
          <w:trHeight w:val="962"/>
        </w:trPr>
        <w:tc>
          <w:tcPr>
            <w:tcW w:w="1188" w:type="dxa"/>
            <w:tcBorders>
              <w:top w:val="single" w:sz="6" w:space="0" w:color="auto"/>
              <w:left w:val="single" w:sz="12" w:space="0" w:color="auto"/>
              <w:bottom w:val="single" w:sz="6" w:space="0" w:color="auto"/>
              <w:right w:val="single" w:sz="6" w:space="0" w:color="auto"/>
            </w:tcBorders>
            <w:hideMark/>
          </w:tcPr>
          <w:p w14:paraId="5E6DF8E3" w14:textId="77777777" w:rsidR="00813E8A" w:rsidRPr="00180807" w:rsidRDefault="00813E8A" w:rsidP="00813E8A">
            <w:pPr>
              <w:spacing w:after="240"/>
              <w:rPr>
                <w:rFonts w:cs="Arial"/>
                <w:sz w:val="22"/>
                <w:szCs w:val="20"/>
              </w:rPr>
            </w:pPr>
            <w:r w:rsidRPr="00180807">
              <w:rPr>
                <w:rFonts w:cs="Arial"/>
                <w:noProof/>
                <w:szCs w:val="20"/>
                <w:lang w:eastAsia="en-GB"/>
              </w:rPr>
              <mc:AlternateContent>
                <mc:Choice Requires="wps">
                  <w:drawing>
                    <wp:anchor distT="0" distB="0" distL="114300" distR="114300" simplePos="0" relativeHeight="251665408" behindDoc="0" locked="0" layoutInCell="1" allowOverlap="1" wp14:anchorId="22C52C38" wp14:editId="013E3491">
                      <wp:simplePos x="0" y="0"/>
                      <wp:positionH relativeFrom="column">
                        <wp:posOffset>143510</wp:posOffset>
                      </wp:positionH>
                      <wp:positionV relativeFrom="paragraph">
                        <wp:posOffset>141605</wp:posOffset>
                      </wp:positionV>
                      <wp:extent cx="384810" cy="349250"/>
                      <wp:effectExtent l="0" t="0" r="0" b="0"/>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49250"/>
                              </a:xfrm>
                              <a:prstGeom prst="ellipse">
                                <a:avLst/>
                              </a:prstGeom>
                              <a:solidFill>
                                <a:srgbClr val="FF9900"/>
                              </a:solidFill>
                              <a:ln>
                                <a:noFill/>
                              </a:ln>
                              <a:effectLst/>
                              <a:extLst>
                                <a:ext uri="{91240B29-F687-4F45-9708-019B960494DF}">
                                  <a14:hiddenLine xmlns:a14="http://schemas.microsoft.com/office/drawing/2010/main" w="3175">
                                    <a:solidFill>
                                      <a:srgbClr val="FF99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42D00BD" w14:textId="77777777" w:rsidR="00236747" w:rsidRDefault="00236747" w:rsidP="00813E8A">
                                  <w:pPr>
                                    <w:rPr>
                                      <w:rFonts w:ascii="Arial Narrow" w:hAnsi="Arial Narrow"/>
                                      <w:sz w:val="16"/>
                                      <w:szCs w:val="16"/>
                                    </w:rPr>
                                  </w:pPr>
                                  <w:r>
                                    <w:rPr>
                                      <w:rFonts w:ascii="Arial Narrow" w:hAnsi="Arial Narrow"/>
                                      <w:sz w:val="16"/>
                                      <w:szCs w:val="16"/>
                                    </w:rPr>
                                    <w:t>A</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oval w14:anchorId="22C52C38" id="Oval 4" o:spid="_x0000_s1028" style="position:absolute;margin-left:11.3pt;margin-top:11.15pt;width:30.3pt;height: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" fillcolor="#f90" stroked="f" strokecolor="#f90" strokeweight=".25pt">
                      <v:textbox>
                        <w:txbxContent>
                          <w:p w14:paraId="542D00BD" w14:textId="77777777" w:rsidR="00236747" w:rsidRDefault="00236747" w:rsidP="00813E8A">
                            <w:pPr>
                              <w:rPr>
                                <w:rFonts w:ascii="Arial Narrow" w:hAnsi="Arial Narrow"/>
                                <w:sz w:val="16"/>
                                <w:szCs w:val="16"/>
                              </w:rPr>
                            </w:pPr>
                            <w:r>
                              <w:rPr>
                                <w:rFonts w:ascii="Arial Narrow" w:hAnsi="Arial Narrow"/>
                                <w:sz w:val="16"/>
                                <w:szCs w:val="16"/>
                              </w:rPr>
                              <w:t>A</w:t>
                            </w:r>
                          </w:p>
                        </w:txbxContent>
                      </v:textbox>
                    </v:oval>
                  </w:pict>
                </mc:Fallback>
              </mc:AlternateContent>
            </w:r>
          </w:p>
        </w:tc>
        <w:tc>
          <w:tcPr>
            <w:tcW w:w="7557" w:type="dxa"/>
            <w:tcBorders>
              <w:top w:val="single" w:sz="6" w:space="0" w:color="auto"/>
              <w:left w:val="single" w:sz="6" w:space="0" w:color="auto"/>
              <w:bottom w:val="single" w:sz="6" w:space="0" w:color="auto"/>
              <w:right w:val="single" w:sz="12" w:space="0" w:color="auto"/>
            </w:tcBorders>
            <w:hideMark/>
          </w:tcPr>
          <w:p w14:paraId="3BF210E7" w14:textId="77777777" w:rsidR="00813E8A" w:rsidRPr="00180807" w:rsidRDefault="00813E8A" w:rsidP="00813E8A">
            <w:pPr>
              <w:spacing w:before="120" w:after="60"/>
              <w:rPr>
                <w:rFonts w:cs="Arial"/>
                <w:sz w:val="20"/>
                <w:szCs w:val="20"/>
              </w:rPr>
            </w:pPr>
            <w:r w:rsidRPr="00180807">
              <w:rPr>
                <w:sz w:val="18"/>
                <w:szCs w:val="20"/>
              </w:rPr>
              <w:t>Successful delivery appears feasible but issues require management attention. The issues appear resolvable at this stage of the programme/project if addressed promptly.</w:t>
            </w:r>
          </w:p>
        </w:tc>
      </w:tr>
      <w:tr w:rsidR="00813E8A" w:rsidRPr="00180807" w14:paraId="6ADFECB1" w14:textId="77777777" w:rsidTr="00813E8A">
        <w:trPr>
          <w:trHeight w:val="608"/>
        </w:trPr>
        <w:tc>
          <w:tcPr>
            <w:tcW w:w="1188" w:type="dxa"/>
            <w:tcBorders>
              <w:top w:val="single" w:sz="6" w:space="0" w:color="auto"/>
              <w:left w:val="single" w:sz="12" w:space="0" w:color="auto"/>
              <w:bottom w:val="single" w:sz="6" w:space="0" w:color="auto"/>
              <w:right w:val="single" w:sz="6" w:space="0" w:color="auto"/>
            </w:tcBorders>
            <w:hideMark/>
          </w:tcPr>
          <w:p w14:paraId="3F7D5D4D" w14:textId="77777777" w:rsidR="00813E8A" w:rsidRPr="00180807" w:rsidRDefault="00813E8A" w:rsidP="00813E8A">
            <w:pPr>
              <w:spacing w:after="240"/>
              <w:rPr>
                <w:rFonts w:cs="Arial"/>
                <w:noProof/>
                <w:sz w:val="22"/>
                <w:szCs w:val="20"/>
              </w:rPr>
            </w:pPr>
            <w:r w:rsidRPr="00180807">
              <w:rPr>
                <w:rFonts w:cs="Arial"/>
                <w:noProof/>
                <w:szCs w:val="20"/>
                <w:lang w:eastAsia="en-GB"/>
              </w:rPr>
              <mc:AlternateContent>
                <mc:Choice Requires="wps">
                  <w:drawing>
                    <wp:anchor distT="0" distB="0" distL="114300" distR="114300" simplePos="0" relativeHeight="251666432" behindDoc="0" locked="0" layoutInCell="1" allowOverlap="1" wp14:anchorId="4A735872" wp14:editId="4614E8FA">
                      <wp:simplePos x="0" y="0"/>
                      <wp:positionH relativeFrom="column">
                        <wp:posOffset>143510</wp:posOffset>
                      </wp:positionH>
                      <wp:positionV relativeFrom="paragraph">
                        <wp:posOffset>92710</wp:posOffset>
                      </wp:positionV>
                      <wp:extent cx="384810" cy="349250"/>
                      <wp:effectExtent l="0" t="0" r="0" b="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 cy="349250"/>
                              </a:xfrm>
                              <a:prstGeom prst="ellipse">
                                <a:avLst/>
                              </a:prstGeom>
                              <a:gradFill rotWithShape="0">
                                <a:gsLst>
                                  <a:gs pos="0">
                                    <a:srgbClr val="FF9900"/>
                                  </a:gs>
                                  <a:gs pos="100000">
                                    <a:srgbClr val="FF0000"/>
                                  </a:gs>
                                </a:gsLst>
                                <a:lin ang="0" scaled="1"/>
                              </a:gradFill>
                              <a:ln>
                                <a:noFill/>
                              </a:ln>
                              <a:effectLst/>
                              <a:extLst>
                                <a:ext uri="{91240B29-F687-4F45-9708-019B960494DF}">
                                  <a14:hiddenLine xmlns:a14="http://schemas.microsoft.com/office/drawing/2010/main" w="3175">
                                    <a:solidFill>
                                      <a:srgbClr val="FF99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823F01" w14:textId="77777777" w:rsidR="00236747" w:rsidRPr="004434B2" w:rsidRDefault="00236747" w:rsidP="00813E8A">
                                  <w:pPr>
                                    <w:rPr>
                                      <w:rFonts w:ascii="Arial Narrow" w:hAnsi="Arial Narrow"/>
                                      <w:sz w:val="10"/>
                                      <w:szCs w:val="10"/>
                                    </w:rPr>
                                  </w:pPr>
                                  <w:r w:rsidRPr="004434B2">
                                    <w:rPr>
                                      <w:rFonts w:ascii="Arial Narrow" w:hAnsi="Arial Narrow"/>
                                      <w:sz w:val="10"/>
                                      <w:szCs w:val="10"/>
                                    </w:rPr>
                                    <w:t>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oval w14:anchorId="4A735872" id="Oval 3" o:spid="_x0000_s1029" style="position:absolute;margin-left:11.3pt;margin-top:7.3pt;width:30.3pt;height: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" fillcolor="#f90" stroked="f" strokecolor="#f90" strokeweight=".25pt">
                      <v:fill color2="red" angle="90" focus="100%" type="gradient"/>
                      <v:textbox>
                        <w:txbxContent>
                          <w:p w14:paraId="5D823F01" w14:textId="77777777" w:rsidR="00236747" w:rsidRPr="004434B2" w:rsidRDefault="00236747" w:rsidP="00813E8A">
                            <w:pPr>
                              <w:rPr>
                                <w:rFonts w:ascii="Arial Narrow" w:hAnsi="Arial Narrow"/>
                                <w:sz w:val="10"/>
                                <w:szCs w:val="10"/>
                              </w:rPr>
                            </w:pPr>
                            <w:r w:rsidRPr="004434B2">
                              <w:rPr>
                                <w:rFonts w:ascii="Arial Narrow" w:hAnsi="Arial Narrow"/>
                                <w:sz w:val="10"/>
                                <w:szCs w:val="10"/>
                              </w:rPr>
                              <w:t>AR</w:t>
                            </w:r>
                          </w:p>
                        </w:txbxContent>
                      </v:textbox>
                    </v:oval>
                  </w:pict>
                </mc:Fallback>
              </mc:AlternateContent>
            </w:r>
          </w:p>
        </w:tc>
        <w:tc>
          <w:tcPr>
            <w:tcW w:w="7557" w:type="dxa"/>
            <w:tcBorders>
              <w:top w:val="single" w:sz="6" w:space="0" w:color="auto"/>
              <w:left w:val="single" w:sz="6" w:space="0" w:color="auto"/>
              <w:bottom w:val="single" w:sz="6" w:space="0" w:color="auto"/>
              <w:right w:val="single" w:sz="12" w:space="0" w:color="auto"/>
            </w:tcBorders>
            <w:hideMark/>
          </w:tcPr>
          <w:p w14:paraId="4771331B" w14:textId="77777777" w:rsidR="00813E8A" w:rsidRDefault="00813E8A" w:rsidP="00813E8A">
            <w:pPr>
              <w:spacing w:before="120" w:after="60"/>
              <w:rPr>
                <w:sz w:val="18"/>
                <w:szCs w:val="20"/>
              </w:rPr>
            </w:pPr>
            <w:r w:rsidRPr="00180807">
              <w:rPr>
                <w:sz w:val="18"/>
                <w:szCs w:val="20"/>
              </w:rPr>
              <w:t>Successful delivery of the project/programme is in doubt with major risks or issues apparent in a number of key areas. Urgent action is needed to ensure these are addressed.</w:t>
            </w:r>
          </w:p>
          <w:p w14:paraId="5CC26E5F" w14:textId="77777777" w:rsidR="00813E8A" w:rsidRPr="00180807" w:rsidRDefault="00813E8A" w:rsidP="00813E8A">
            <w:pPr>
              <w:spacing w:before="120" w:after="60"/>
              <w:rPr>
                <w:sz w:val="18"/>
                <w:szCs w:val="20"/>
              </w:rPr>
            </w:pPr>
          </w:p>
          <w:p w14:paraId="2A110B01" w14:textId="77777777" w:rsidR="00813E8A" w:rsidRPr="00180807" w:rsidRDefault="00813E8A" w:rsidP="00813E8A">
            <w:pPr>
              <w:spacing w:before="120" w:after="60"/>
              <w:rPr>
                <w:rFonts w:cs="Arial"/>
                <w:sz w:val="20"/>
                <w:szCs w:val="20"/>
              </w:rPr>
            </w:pPr>
          </w:p>
        </w:tc>
      </w:tr>
      <w:tr w:rsidR="00813E8A" w:rsidRPr="00180807" w14:paraId="052B5568" w14:textId="77777777" w:rsidTr="00813E8A">
        <w:trPr>
          <w:trHeight w:val="1384"/>
        </w:trPr>
        <w:tc>
          <w:tcPr>
            <w:tcW w:w="1188" w:type="dxa"/>
            <w:tcBorders>
              <w:top w:val="single" w:sz="6" w:space="0" w:color="auto"/>
              <w:left w:val="single" w:sz="12" w:space="0" w:color="auto"/>
              <w:bottom w:val="single" w:sz="12" w:space="0" w:color="auto"/>
              <w:right w:val="single" w:sz="6" w:space="0" w:color="auto"/>
            </w:tcBorders>
            <w:hideMark/>
          </w:tcPr>
          <w:p w14:paraId="2B883F82" w14:textId="77777777" w:rsidR="00813E8A" w:rsidRPr="00180807" w:rsidRDefault="00813E8A" w:rsidP="00813E8A">
            <w:pPr>
              <w:spacing w:after="240"/>
              <w:rPr>
                <w:rFonts w:cs="Arial"/>
                <w:sz w:val="22"/>
                <w:szCs w:val="20"/>
              </w:rPr>
            </w:pPr>
            <w:r w:rsidRPr="00180807">
              <w:rPr>
                <w:rFonts w:cs="Arial"/>
                <w:noProof/>
                <w:szCs w:val="20"/>
                <w:lang w:eastAsia="en-GB"/>
              </w:rPr>
              <mc:AlternateContent>
                <mc:Choice Requires="wps">
                  <w:drawing>
                    <wp:anchor distT="0" distB="0" distL="114300" distR="114300" simplePos="0" relativeHeight="251667456" behindDoc="0" locked="0" layoutInCell="1" allowOverlap="1" wp14:anchorId="2B3AA2C7" wp14:editId="03836B9D">
                      <wp:simplePos x="0" y="0"/>
                      <wp:positionH relativeFrom="column">
                        <wp:posOffset>143510</wp:posOffset>
                      </wp:positionH>
                      <wp:positionV relativeFrom="paragraph">
                        <wp:posOffset>146050</wp:posOffset>
                      </wp:positionV>
                      <wp:extent cx="381000" cy="381000"/>
                      <wp:effectExtent l="0" t="0" r="0" b="0"/>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81000"/>
                              </a:xfrm>
                              <a:prstGeom prst="ellipse">
                                <a:avLst/>
                              </a:prstGeom>
                              <a:solidFill>
                                <a:srgbClr val="FF0000"/>
                              </a:solidFill>
                              <a:ln>
                                <a:noFill/>
                              </a:ln>
                              <a:effectLst/>
                              <a:extLst>
                                <a:ext uri="{91240B29-F687-4F45-9708-019B960494DF}">
                                  <a14:hiddenLine xmlns:a14="http://schemas.microsoft.com/office/drawing/2010/main" w="3175">
                                    <a:solidFill>
                                      <a:srgbClr val="FF99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B7FC3A" w14:textId="77777777" w:rsidR="00236747" w:rsidRDefault="00236747" w:rsidP="00813E8A">
                                  <w:pPr>
                                    <w:rPr>
                                      <w:rFonts w:ascii="Arial Narrow" w:hAnsi="Arial Narrow"/>
                                      <w:sz w:val="16"/>
                                      <w:szCs w:val="16"/>
                                    </w:rPr>
                                  </w:pPr>
                                  <w:r>
                                    <w:rPr>
                                      <w:rFonts w:ascii="Arial Narrow" w:hAnsi="Arial Narrow"/>
                                      <w:sz w:val="16"/>
                                      <w:szCs w:val="16"/>
                                    </w:rPr>
                                    <w:t>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oval w14:anchorId="2B3AA2C7" id="Oval 10" o:spid="_x0000_s1030" style="position:absolute;margin-left:11.3pt;margin-top:11.5pt;width:30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" fillcolor="red" stroked="f" strokecolor="#f90" strokeweight=".25pt">
                      <v:textbox>
                        <w:txbxContent>
                          <w:p w14:paraId="68B7FC3A" w14:textId="77777777" w:rsidR="00236747" w:rsidRDefault="00236747" w:rsidP="00813E8A">
                            <w:pPr>
                              <w:rPr>
                                <w:rFonts w:ascii="Arial Narrow" w:hAnsi="Arial Narrow"/>
                                <w:sz w:val="16"/>
                                <w:szCs w:val="16"/>
                              </w:rPr>
                            </w:pPr>
                            <w:r>
                              <w:rPr>
                                <w:rFonts w:ascii="Arial Narrow" w:hAnsi="Arial Narrow"/>
                                <w:sz w:val="16"/>
                                <w:szCs w:val="16"/>
                              </w:rPr>
                              <w:t>R</w:t>
                            </w:r>
                          </w:p>
                        </w:txbxContent>
                      </v:textbox>
                    </v:oval>
                  </w:pict>
                </mc:Fallback>
              </mc:AlternateContent>
            </w:r>
          </w:p>
        </w:tc>
        <w:tc>
          <w:tcPr>
            <w:tcW w:w="7557" w:type="dxa"/>
            <w:tcBorders>
              <w:top w:val="single" w:sz="6" w:space="0" w:color="auto"/>
              <w:left w:val="single" w:sz="6" w:space="0" w:color="auto"/>
              <w:bottom w:val="single" w:sz="12" w:space="0" w:color="auto"/>
              <w:right w:val="single" w:sz="12" w:space="0" w:color="auto"/>
            </w:tcBorders>
            <w:hideMark/>
          </w:tcPr>
          <w:p w14:paraId="24F925C9" w14:textId="77777777" w:rsidR="00813E8A" w:rsidRPr="00180807" w:rsidRDefault="00813E8A" w:rsidP="00813E8A">
            <w:pPr>
              <w:spacing w:before="120" w:after="60"/>
              <w:rPr>
                <w:rFonts w:cs="Arial"/>
                <w:sz w:val="18"/>
                <w:szCs w:val="18"/>
              </w:rPr>
            </w:pPr>
            <w:r w:rsidRPr="00180807">
              <w:rPr>
                <w:rFonts w:cs="Arial"/>
                <w:sz w:val="18"/>
                <w:szCs w:val="18"/>
                <w:lang w:val="en-US"/>
              </w:rPr>
              <w:t>Successful delivery of the project/</w:t>
            </w:r>
            <w:proofErr w:type="spellStart"/>
            <w:r w:rsidRPr="00180807">
              <w:rPr>
                <w:rFonts w:cs="Arial"/>
                <w:sz w:val="18"/>
                <w:szCs w:val="18"/>
                <w:lang w:val="en-US"/>
              </w:rPr>
              <w:t>programme</w:t>
            </w:r>
            <w:proofErr w:type="spellEnd"/>
            <w:r w:rsidRPr="00180807">
              <w:rPr>
                <w:rFonts w:cs="Arial"/>
                <w:sz w:val="18"/>
                <w:szCs w:val="18"/>
                <w:lang w:val="en-US"/>
              </w:rPr>
              <w:t xml:space="preserve"> appears to be unachievable. There are major issues on project/</w:t>
            </w:r>
            <w:proofErr w:type="spellStart"/>
            <w:r w:rsidRPr="00180807">
              <w:rPr>
                <w:rFonts w:cs="Arial"/>
                <w:sz w:val="18"/>
                <w:szCs w:val="18"/>
                <w:lang w:val="en-US"/>
              </w:rPr>
              <w:t>programme</w:t>
            </w:r>
            <w:proofErr w:type="spellEnd"/>
            <w:r w:rsidRPr="00180807">
              <w:rPr>
                <w:rFonts w:cs="Arial"/>
                <w:sz w:val="18"/>
                <w:szCs w:val="18"/>
                <w:lang w:val="en-US"/>
              </w:rPr>
              <w:t xml:space="preserve"> definition, schedule, budget, required quality or benefits delivery, which at this stage do not appear to be manageable or resolvable. The project/ </w:t>
            </w:r>
            <w:proofErr w:type="spellStart"/>
            <w:r w:rsidRPr="00180807">
              <w:rPr>
                <w:rFonts w:cs="Arial"/>
                <w:sz w:val="18"/>
                <w:szCs w:val="18"/>
                <w:lang w:val="en-US"/>
              </w:rPr>
              <w:t>programme</w:t>
            </w:r>
            <w:proofErr w:type="spellEnd"/>
            <w:r w:rsidRPr="00180807">
              <w:rPr>
                <w:rFonts w:cs="Arial"/>
                <w:sz w:val="18"/>
                <w:szCs w:val="18"/>
                <w:lang w:val="en-US"/>
              </w:rPr>
              <w:t xml:space="preserve"> may need re-baselining and/or overall viability re-assessed</w:t>
            </w:r>
          </w:p>
        </w:tc>
      </w:tr>
    </w:tbl>
    <w:p w14:paraId="4ECE1365" w14:textId="24F5F222" w:rsidR="00B31A74" w:rsidRDefault="00853EEC" w:rsidP="005978DC">
      <w:pPr>
        <w:pStyle w:val="BodyText"/>
        <w:numPr>
          <w:ilvl w:val="3"/>
          <w:numId w:val="39"/>
        </w:numPr>
        <w:ind w:left="1134"/>
      </w:pPr>
      <w:r>
        <w:t>Successful delivery appears feasible but issues require management attention. The issues appear resolvable at this stage of the scheme/project if addressed promptly</w:t>
      </w:r>
    </w:p>
    <w:p w14:paraId="0A56BA54" w14:textId="77777777" w:rsidR="00B31A74" w:rsidRDefault="00B31A74" w:rsidP="00B31A74">
      <w:pPr>
        <w:pStyle w:val="BodyText"/>
        <w:ind w:left="1134"/>
      </w:pPr>
    </w:p>
    <w:p w14:paraId="19A3C7F8" w14:textId="77777777" w:rsidR="00853EEC" w:rsidRPr="00853EEC" w:rsidRDefault="00853EEC" w:rsidP="00853EEC">
      <w:pPr>
        <w:pStyle w:val="BodyText"/>
      </w:pPr>
    </w:p>
    <w:p w14:paraId="4AA172D9" w14:textId="77777777" w:rsidR="00853EEC" w:rsidRDefault="00853EEC" w:rsidP="00EC1C0B">
      <w:pPr>
        <w:pStyle w:val="Heading2"/>
        <w:spacing w:after="360"/>
        <w:rPr>
          <w:b w:val="0"/>
          <w:bCs/>
          <w:color w:val="005EB8"/>
          <w:sz w:val="72"/>
          <w:szCs w:val="72"/>
        </w:rPr>
      </w:pPr>
    </w:p>
    <w:p w14:paraId="0CB934B9" w14:textId="77777777" w:rsidR="00853EEC" w:rsidRDefault="00853EEC" w:rsidP="00EC1C0B">
      <w:pPr>
        <w:pStyle w:val="Heading2"/>
        <w:spacing w:after="360"/>
        <w:rPr>
          <w:b w:val="0"/>
          <w:bCs/>
          <w:color w:val="005EB8"/>
          <w:sz w:val="72"/>
          <w:szCs w:val="72"/>
        </w:rPr>
      </w:pPr>
    </w:p>
    <w:p w14:paraId="7E10B6B7" w14:textId="623E9373" w:rsidR="00853EEC" w:rsidRDefault="00853EEC" w:rsidP="00EC1C0B">
      <w:pPr>
        <w:pStyle w:val="Heading2"/>
        <w:spacing w:after="360"/>
        <w:rPr>
          <w:b w:val="0"/>
          <w:bCs/>
          <w:color w:val="005EB8"/>
          <w:sz w:val="72"/>
          <w:szCs w:val="72"/>
        </w:rPr>
      </w:pPr>
    </w:p>
    <w:p w14:paraId="15AB7E1E" w14:textId="6F12087B" w:rsidR="00853EEC" w:rsidRDefault="00853EEC" w:rsidP="00853EEC">
      <w:pPr>
        <w:pStyle w:val="BodyText"/>
      </w:pPr>
    </w:p>
    <w:p w14:paraId="21DC50BE" w14:textId="1C125ED2" w:rsidR="00853EEC" w:rsidRDefault="00853EEC" w:rsidP="00853EEC">
      <w:pPr>
        <w:pStyle w:val="BodyText"/>
      </w:pPr>
    </w:p>
    <w:p w14:paraId="690AD6BB" w14:textId="77777777" w:rsidR="00D5143C" w:rsidRDefault="00D5143C" w:rsidP="00EC1C0B">
      <w:pPr>
        <w:pStyle w:val="Heading2"/>
        <w:spacing w:after="360"/>
        <w:rPr>
          <w:b w:val="0"/>
          <w:bCs/>
          <w:color w:val="005EB8"/>
          <w:sz w:val="72"/>
          <w:szCs w:val="72"/>
        </w:rPr>
        <w:sectPr w:rsidR="00D5143C" w:rsidSect="00B7565F">
          <w:pgSz w:w="11907" w:h="16840" w:code="9"/>
          <w:pgMar w:top="1191" w:right="1021" w:bottom="1247" w:left="1021" w:header="510" w:footer="510" w:gutter="0"/>
          <w:cols w:space="708"/>
          <w:docGrid w:linePitch="360"/>
        </w:sectPr>
      </w:pPr>
      <w:bookmarkStart w:id="39" w:name="_Toc51945455"/>
    </w:p>
    <w:p w14:paraId="1360A835" w14:textId="3D791441" w:rsidR="00EC1C0B" w:rsidRDefault="00EC1C0B" w:rsidP="00EC1C0B">
      <w:pPr>
        <w:pStyle w:val="Heading2"/>
        <w:spacing w:after="360"/>
        <w:rPr>
          <w:b w:val="0"/>
          <w:bCs/>
          <w:color w:val="005EB8"/>
          <w:sz w:val="72"/>
          <w:szCs w:val="72"/>
        </w:rPr>
      </w:pPr>
      <w:bookmarkStart w:id="40" w:name="_Toc76651421"/>
      <w:r w:rsidRPr="00EC1C0B">
        <w:rPr>
          <w:b w:val="0"/>
          <w:bCs/>
          <w:color w:val="005EB8"/>
          <w:sz w:val="72"/>
          <w:szCs w:val="72"/>
        </w:rPr>
        <w:lastRenderedPageBreak/>
        <w:t xml:space="preserve">Appendix </w:t>
      </w:r>
      <w:r>
        <w:rPr>
          <w:b w:val="0"/>
          <w:bCs/>
          <w:color w:val="005EB8"/>
          <w:sz w:val="72"/>
          <w:szCs w:val="72"/>
        </w:rPr>
        <w:t>2</w:t>
      </w:r>
      <w:r w:rsidRPr="00EC1C0B">
        <w:rPr>
          <w:b w:val="0"/>
          <w:bCs/>
          <w:color w:val="005EB8"/>
          <w:sz w:val="72"/>
          <w:szCs w:val="72"/>
        </w:rPr>
        <w:t xml:space="preserve"> </w:t>
      </w:r>
      <w:r>
        <w:rPr>
          <w:b w:val="0"/>
          <w:bCs/>
          <w:color w:val="005EB8"/>
          <w:sz w:val="72"/>
          <w:szCs w:val="72"/>
        </w:rPr>
        <w:t>KPIs</w:t>
      </w:r>
      <w:bookmarkEnd w:id="39"/>
      <w:bookmarkEnd w:id="40"/>
    </w:p>
    <w:p w14:paraId="6D4F2F31" w14:textId="37890B50" w:rsidR="00853EEC" w:rsidRDefault="00853EEC" w:rsidP="00853EEC">
      <w:pPr>
        <w:pStyle w:val="BodyText"/>
        <w:numPr>
          <w:ilvl w:val="0"/>
          <w:numId w:val="40"/>
        </w:numPr>
      </w:pPr>
      <w:r>
        <w:t xml:space="preserve">The table below </w:t>
      </w:r>
      <w:r w:rsidRPr="00853EEC">
        <w:t>sets out the Performance Objectives, Performance Standards and P</w:t>
      </w:r>
      <w:r w:rsidR="004E2A87">
        <w:t xml:space="preserve">erformance Measurement. </w:t>
      </w:r>
    </w:p>
    <w:p w14:paraId="231C7C9D" w14:textId="40AE7C77" w:rsidR="00813E8A" w:rsidRDefault="00813E8A" w:rsidP="00853EEC">
      <w:pPr>
        <w:pStyle w:val="BodyText"/>
        <w:numPr>
          <w:ilvl w:val="0"/>
          <w:numId w:val="40"/>
        </w:numPr>
      </w:pPr>
      <w:r>
        <w:t xml:space="preserve">It is envisaged that </w:t>
      </w:r>
      <w:r w:rsidRPr="00813E8A">
        <w:t xml:space="preserve">new KPI’s will be designed in collaboration with PSCPs, via the </w:t>
      </w:r>
      <w:r w:rsidR="00733AEB">
        <w:t>P23</w:t>
      </w:r>
      <w:r w:rsidRPr="00813E8A">
        <w:t xml:space="preserve"> Data Working Group. Initially the Authority expects PSCPs to work with it help design KPI’s particular to PSCP’s </w:t>
      </w:r>
      <w:r w:rsidR="00733AEB">
        <w:t>P23</w:t>
      </w:r>
      <w:r w:rsidRPr="00813E8A">
        <w:t xml:space="preserve"> delivery within the following topics</w:t>
      </w:r>
      <w:r>
        <w:t>:</w:t>
      </w:r>
    </w:p>
    <w:p w14:paraId="2A67DF40" w14:textId="6C012905" w:rsidR="00813E8A" w:rsidRDefault="00813E8A" w:rsidP="00813E8A">
      <w:pPr>
        <w:pStyle w:val="BodyText"/>
        <w:numPr>
          <w:ilvl w:val="0"/>
          <w:numId w:val="41"/>
        </w:numPr>
      </w:pPr>
      <w:r>
        <w:t>Social value</w:t>
      </w:r>
    </w:p>
    <w:p w14:paraId="3F4ACD4F" w14:textId="42E9556A" w:rsidR="00813E8A" w:rsidRDefault="00813E8A" w:rsidP="002119D0">
      <w:pPr>
        <w:pStyle w:val="BodyText"/>
        <w:numPr>
          <w:ilvl w:val="0"/>
          <w:numId w:val="41"/>
        </w:numPr>
      </w:pPr>
      <w:r>
        <w:t>Sustainability</w:t>
      </w:r>
    </w:p>
    <w:p w14:paraId="0C7E9FE6" w14:textId="17605CB9" w:rsidR="0034664F" w:rsidRDefault="0034664F" w:rsidP="002119D0">
      <w:pPr>
        <w:pStyle w:val="BodyText"/>
        <w:numPr>
          <w:ilvl w:val="0"/>
          <w:numId w:val="41"/>
        </w:numPr>
      </w:pPr>
      <w:r>
        <w:t>Net Zero Carbon</w:t>
      </w:r>
    </w:p>
    <w:p w14:paraId="721F8A46" w14:textId="2074720C" w:rsidR="00813E8A" w:rsidRDefault="00813E8A" w:rsidP="00813E8A">
      <w:pPr>
        <w:pStyle w:val="BodyText"/>
        <w:numPr>
          <w:ilvl w:val="0"/>
          <w:numId w:val="40"/>
        </w:numPr>
      </w:pPr>
      <w:r>
        <w:t>The above is not a conclusive list and is expected to constantly evolve.</w:t>
      </w:r>
    </w:p>
    <w:tbl>
      <w:tblPr>
        <w:tblW w:w="97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17"/>
        <w:gridCol w:w="2410"/>
        <w:gridCol w:w="2978"/>
        <w:gridCol w:w="3543"/>
      </w:tblGrid>
      <w:tr w:rsidR="00813E8A" w:rsidRPr="000D4746" w14:paraId="7DA49EBE" w14:textId="77777777" w:rsidTr="005978DC">
        <w:trPr>
          <w:trHeight w:val="668"/>
          <w:tblHeader/>
        </w:trPr>
        <w:tc>
          <w:tcPr>
            <w:tcW w:w="817" w:type="dxa"/>
            <w:shd w:val="clear" w:color="auto" w:fill="DDDDDD"/>
            <w:noWrap/>
            <w:vAlign w:val="center"/>
          </w:tcPr>
          <w:p w14:paraId="3A435D9D" w14:textId="77777777" w:rsidR="00813E8A" w:rsidRPr="000D4746" w:rsidRDefault="00813E8A" w:rsidP="005978DC">
            <w:pPr>
              <w:pStyle w:val="TableText"/>
              <w:jc w:val="center"/>
              <w:rPr>
                <w:rFonts w:asciiTheme="majorHAnsi" w:hAnsiTheme="majorHAnsi" w:cstheme="majorHAnsi"/>
                <w:b/>
                <w:bCs/>
                <w:sz w:val="20"/>
                <w:szCs w:val="20"/>
              </w:rPr>
            </w:pPr>
            <w:r w:rsidRPr="000D4746">
              <w:rPr>
                <w:rFonts w:asciiTheme="majorHAnsi" w:hAnsiTheme="majorHAnsi" w:cstheme="majorHAnsi"/>
                <w:b/>
                <w:bCs/>
                <w:sz w:val="20"/>
                <w:szCs w:val="20"/>
              </w:rPr>
              <w:lastRenderedPageBreak/>
              <w:t>Ref.</w:t>
            </w:r>
          </w:p>
        </w:tc>
        <w:tc>
          <w:tcPr>
            <w:tcW w:w="2410" w:type="dxa"/>
            <w:shd w:val="clear" w:color="auto" w:fill="DDDDDD"/>
            <w:noWrap/>
            <w:vAlign w:val="center"/>
          </w:tcPr>
          <w:p w14:paraId="456B18CA" w14:textId="77777777" w:rsidR="00813E8A" w:rsidRPr="000D4746" w:rsidRDefault="00813E8A" w:rsidP="005978DC">
            <w:pPr>
              <w:pStyle w:val="TableText"/>
              <w:jc w:val="center"/>
              <w:rPr>
                <w:rFonts w:asciiTheme="majorHAnsi" w:hAnsiTheme="majorHAnsi" w:cstheme="majorHAnsi"/>
                <w:b/>
                <w:bCs/>
                <w:sz w:val="20"/>
                <w:szCs w:val="20"/>
              </w:rPr>
            </w:pPr>
            <w:r w:rsidRPr="000D4746">
              <w:rPr>
                <w:rFonts w:asciiTheme="majorHAnsi" w:hAnsiTheme="majorHAnsi" w:cstheme="majorHAnsi"/>
                <w:b/>
                <w:bCs/>
                <w:sz w:val="20"/>
                <w:szCs w:val="20"/>
              </w:rPr>
              <w:t>Performance Objective</w:t>
            </w:r>
          </w:p>
        </w:tc>
        <w:tc>
          <w:tcPr>
            <w:tcW w:w="2978" w:type="dxa"/>
            <w:shd w:val="clear" w:color="auto" w:fill="DDDDDD"/>
            <w:noWrap/>
            <w:vAlign w:val="center"/>
          </w:tcPr>
          <w:p w14:paraId="38A2E589" w14:textId="77777777" w:rsidR="00813E8A" w:rsidRPr="000D4746" w:rsidRDefault="00813E8A" w:rsidP="005978DC">
            <w:pPr>
              <w:pStyle w:val="TableText"/>
              <w:jc w:val="center"/>
              <w:rPr>
                <w:rFonts w:asciiTheme="majorHAnsi" w:hAnsiTheme="majorHAnsi" w:cstheme="majorHAnsi"/>
                <w:b/>
                <w:bCs/>
                <w:sz w:val="20"/>
                <w:szCs w:val="20"/>
              </w:rPr>
            </w:pPr>
            <w:r w:rsidRPr="000D4746">
              <w:rPr>
                <w:rFonts w:asciiTheme="majorHAnsi" w:hAnsiTheme="majorHAnsi" w:cstheme="majorHAnsi"/>
                <w:b/>
                <w:bCs/>
                <w:sz w:val="20"/>
                <w:szCs w:val="20"/>
              </w:rPr>
              <w:t>Performance Standard</w:t>
            </w:r>
          </w:p>
        </w:tc>
        <w:tc>
          <w:tcPr>
            <w:tcW w:w="3543" w:type="dxa"/>
            <w:shd w:val="clear" w:color="auto" w:fill="DDDDDD"/>
            <w:noWrap/>
            <w:vAlign w:val="center"/>
          </w:tcPr>
          <w:p w14:paraId="5C4C7EAD" w14:textId="77777777" w:rsidR="00813E8A" w:rsidRPr="000D4746" w:rsidRDefault="00813E8A" w:rsidP="005978DC">
            <w:pPr>
              <w:pStyle w:val="TableText"/>
              <w:jc w:val="center"/>
              <w:rPr>
                <w:rFonts w:asciiTheme="majorHAnsi" w:hAnsiTheme="majorHAnsi" w:cstheme="majorHAnsi"/>
                <w:b/>
                <w:bCs/>
                <w:sz w:val="20"/>
                <w:szCs w:val="20"/>
              </w:rPr>
            </w:pPr>
            <w:r w:rsidRPr="000D4746">
              <w:rPr>
                <w:rFonts w:asciiTheme="majorHAnsi" w:hAnsiTheme="majorHAnsi" w:cstheme="majorHAnsi"/>
                <w:b/>
                <w:bCs/>
                <w:sz w:val="20"/>
                <w:szCs w:val="20"/>
              </w:rPr>
              <w:t>Performance Measurement</w:t>
            </w:r>
          </w:p>
        </w:tc>
      </w:tr>
      <w:tr w:rsidR="00813E8A" w:rsidRPr="000D4746" w14:paraId="0134C09A" w14:textId="77777777" w:rsidTr="005978DC">
        <w:trPr>
          <w:tblHeader/>
        </w:trPr>
        <w:tc>
          <w:tcPr>
            <w:tcW w:w="817" w:type="dxa"/>
            <w:shd w:val="clear" w:color="auto" w:fill="DDDDDD"/>
            <w:noWrap/>
            <w:vAlign w:val="center"/>
          </w:tcPr>
          <w:p w14:paraId="2F6ACE71"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P1</w:t>
            </w:r>
          </w:p>
        </w:tc>
        <w:tc>
          <w:tcPr>
            <w:tcW w:w="2410" w:type="dxa"/>
            <w:shd w:val="clear" w:color="auto" w:fill="DDDDDD"/>
            <w:noWrap/>
            <w:vAlign w:val="center"/>
          </w:tcPr>
          <w:p w14:paraId="2F7EA2CA"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Provision of data on all projects.</w:t>
            </w:r>
          </w:p>
        </w:tc>
        <w:tc>
          <w:tcPr>
            <w:tcW w:w="2978" w:type="dxa"/>
            <w:shd w:val="clear" w:color="auto" w:fill="auto"/>
            <w:noWrap/>
            <w:vAlign w:val="center"/>
          </w:tcPr>
          <w:p w14:paraId="2837DBC7"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Full dataset received within one month of relevant gateway.</w:t>
            </w:r>
          </w:p>
        </w:tc>
        <w:tc>
          <w:tcPr>
            <w:tcW w:w="3543" w:type="dxa"/>
            <w:shd w:val="clear" w:color="auto" w:fill="auto"/>
            <w:noWrap/>
            <w:vAlign w:val="center"/>
          </w:tcPr>
          <w:p w14:paraId="01F72435"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Submissions received as a % of submissions required.</w:t>
            </w:r>
          </w:p>
        </w:tc>
      </w:tr>
      <w:tr w:rsidR="00813E8A" w:rsidRPr="000D4746" w14:paraId="7E6CAB69" w14:textId="77777777" w:rsidTr="005978DC">
        <w:trPr>
          <w:tblHeader/>
        </w:trPr>
        <w:tc>
          <w:tcPr>
            <w:tcW w:w="817" w:type="dxa"/>
            <w:shd w:val="clear" w:color="auto" w:fill="DDDDDD"/>
            <w:noWrap/>
            <w:vAlign w:val="center"/>
          </w:tcPr>
          <w:p w14:paraId="5FCD8207"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P2</w:t>
            </w:r>
          </w:p>
        </w:tc>
        <w:tc>
          <w:tcPr>
            <w:tcW w:w="2410" w:type="dxa"/>
            <w:shd w:val="clear" w:color="auto" w:fill="DDDDDD"/>
            <w:noWrap/>
            <w:vAlign w:val="center"/>
          </w:tcPr>
          <w:p w14:paraId="6A022C36"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Appointment of senior person accountable for provision of data.</w:t>
            </w:r>
          </w:p>
        </w:tc>
        <w:tc>
          <w:tcPr>
            <w:tcW w:w="2978" w:type="dxa"/>
            <w:shd w:val="clear" w:color="auto" w:fill="auto"/>
            <w:noWrap/>
            <w:vAlign w:val="center"/>
          </w:tcPr>
          <w:p w14:paraId="7067135E" w14:textId="23FF191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 xml:space="preserve">Nominated Individual approved by </w:t>
            </w:r>
            <w:r w:rsidR="00733AEB">
              <w:rPr>
                <w:rFonts w:asciiTheme="majorHAnsi" w:hAnsiTheme="majorHAnsi" w:cstheme="majorHAnsi"/>
                <w:sz w:val="20"/>
                <w:szCs w:val="20"/>
              </w:rPr>
              <w:t>P23</w:t>
            </w:r>
            <w:r w:rsidRPr="000D4746">
              <w:rPr>
                <w:rFonts w:asciiTheme="majorHAnsi" w:hAnsiTheme="majorHAnsi" w:cstheme="majorHAnsi"/>
                <w:sz w:val="20"/>
                <w:szCs w:val="20"/>
              </w:rPr>
              <w:t>.</w:t>
            </w:r>
          </w:p>
        </w:tc>
        <w:tc>
          <w:tcPr>
            <w:tcW w:w="3543" w:type="dxa"/>
            <w:shd w:val="clear" w:color="auto" w:fill="auto"/>
            <w:noWrap/>
            <w:vAlign w:val="center"/>
          </w:tcPr>
          <w:p w14:paraId="3D5EF1BD"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N/A.</w:t>
            </w:r>
          </w:p>
        </w:tc>
      </w:tr>
      <w:tr w:rsidR="00813E8A" w:rsidRPr="000D4746" w14:paraId="30BD2E80" w14:textId="77777777" w:rsidTr="005978DC">
        <w:trPr>
          <w:tblHeader/>
        </w:trPr>
        <w:tc>
          <w:tcPr>
            <w:tcW w:w="817" w:type="dxa"/>
            <w:shd w:val="clear" w:color="auto" w:fill="DDDDDD"/>
            <w:noWrap/>
            <w:vAlign w:val="center"/>
          </w:tcPr>
          <w:p w14:paraId="29F8CD7D"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P3</w:t>
            </w:r>
          </w:p>
        </w:tc>
        <w:tc>
          <w:tcPr>
            <w:tcW w:w="2410" w:type="dxa"/>
            <w:shd w:val="clear" w:color="auto" w:fill="DDDDDD"/>
            <w:noWrap/>
            <w:vAlign w:val="center"/>
          </w:tcPr>
          <w:p w14:paraId="48EFEF14"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Time Predictability % (completion to programme) - Phase 4 construction.</w:t>
            </w:r>
          </w:p>
        </w:tc>
        <w:tc>
          <w:tcPr>
            <w:tcW w:w="2978" w:type="dxa"/>
            <w:shd w:val="clear" w:color="auto" w:fill="auto"/>
            <w:noWrap/>
            <w:vAlign w:val="center"/>
          </w:tcPr>
          <w:p w14:paraId="37B3B4B9"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Project completed on or before the contract completion date (as adjusted by compensation events).</w:t>
            </w:r>
          </w:p>
        </w:tc>
        <w:tc>
          <w:tcPr>
            <w:tcW w:w="3543" w:type="dxa"/>
            <w:shd w:val="clear" w:color="auto" w:fill="auto"/>
            <w:noWrap/>
            <w:vAlign w:val="center"/>
          </w:tcPr>
          <w:p w14:paraId="0428EA9D"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Actual construction duration at completion – (Anticipated construction duration at phase 4 + compensation events) / Anticipated Construction duration at phase 4. Expressed as a %.</w:t>
            </w:r>
          </w:p>
        </w:tc>
      </w:tr>
      <w:tr w:rsidR="00813E8A" w:rsidRPr="000D4746" w14:paraId="09A56E0D" w14:textId="77777777" w:rsidTr="005978DC">
        <w:trPr>
          <w:tblHeader/>
        </w:trPr>
        <w:tc>
          <w:tcPr>
            <w:tcW w:w="817" w:type="dxa"/>
            <w:shd w:val="clear" w:color="auto" w:fill="DDDDDD"/>
            <w:noWrap/>
            <w:vAlign w:val="center"/>
          </w:tcPr>
          <w:p w14:paraId="64ADB772" w14:textId="77777777" w:rsidR="00813E8A" w:rsidRPr="000D4746" w:rsidRDefault="00813E8A" w:rsidP="005978DC">
            <w:pPr>
              <w:pStyle w:val="TableText"/>
              <w:rPr>
                <w:rFonts w:asciiTheme="majorHAnsi" w:hAnsiTheme="majorHAnsi" w:cstheme="majorHAnsi"/>
                <w:bCs/>
                <w:sz w:val="20"/>
                <w:szCs w:val="20"/>
              </w:rPr>
            </w:pPr>
            <w:r w:rsidRPr="000D4746">
              <w:rPr>
                <w:rFonts w:asciiTheme="majorHAnsi" w:hAnsiTheme="majorHAnsi" w:cstheme="majorHAnsi"/>
                <w:bCs/>
                <w:sz w:val="20"/>
                <w:szCs w:val="20"/>
              </w:rPr>
              <w:t>P4</w:t>
            </w:r>
          </w:p>
        </w:tc>
        <w:tc>
          <w:tcPr>
            <w:tcW w:w="2410" w:type="dxa"/>
            <w:shd w:val="clear" w:color="auto" w:fill="DDDDDD"/>
            <w:noWrap/>
            <w:vAlign w:val="center"/>
          </w:tcPr>
          <w:p w14:paraId="77636D2C" w14:textId="77777777" w:rsidR="00813E8A" w:rsidRPr="000D4746" w:rsidRDefault="00813E8A" w:rsidP="005978DC">
            <w:pPr>
              <w:pStyle w:val="TableText"/>
              <w:rPr>
                <w:rFonts w:asciiTheme="majorHAnsi" w:hAnsiTheme="majorHAnsi" w:cstheme="majorHAnsi"/>
                <w:bCs/>
                <w:sz w:val="20"/>
                <w:szCs w:val="20"/>
              </w:rPr>
            </w:pPr>
            <w:r w:rsidRPr="000D4746">
              <w:rPr>
                <w:rFonts w:asciiTheme="majorHAnsi" w:hAnsiTheme="majorHAnsi" w:cstheme="majorHAnsi"/>
                <w:bCs/>
                <w:sz w:val="20"/>
                <w:szCs w:val="20"/>
              </w:rPr>
              <w:t>Cost Predictability % (Completion to budget) - Phase 4 construction.</w:t>
            </w:r>
          </w:p>
        </w:tc>
        <w:tc>
          <w:tcPr>
            <w:tcW w:w="2978" w:type="dxa"/>
            <w:shd w:val="clear" w:color="auto" w:fill="auto"/>
            <w:noWrap/>
            <w:vAlign w:val="center"/>
          </w:tcPr>
          <w:p w14:paraId="3C602C3E"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 xml:space="preserve">Project final account equal to or below the Guaranteed Maximum Price (as adjusted by compensation events). </w:t>
            </w:r>
          </w:p>
        </w:tc>
        <w:tc>
          <w:tcPr>
            <w:tcW w:w="3543" w:type="dxa"/>
            <w:shd w:val="clear" w:color="auto" w:fill="auto"/>
            <w:noWrap/>
            <w:vAlign w:val="center"/>
          </w:tcPr>
          <w:p w14:paraId="508E18B8" w14:textId="77777777" w:rsidR="00813E8A" w:rsidRPr="000D4746" w:rsidRDefault="00813E8A" w:rsidP="005978DC">
            <w:pPr>
              <w:rPr>
                <w:rFonts w:asciiTheme="majorHAnsi" w:hAnsiTheme="majorHAnsi" w:cstheme="majorHAnsi"/>
                <w:sz w:val="20"/>
                <w:szCs w:val="20"/>
              </w:rPr>
            </w:pPr>
            <w:r w:rsidRPr="000D4746">
              <w:rPr>
                <w:rFonts w:asciiTheme="majorHAnsi" w:hAnsiTheme="majorHAnsi" w:cstheme="majorHAnsi"/>
                <w:sz w:val="20"/>
                <w:szCs w:val="20"/>
              </w:rPr>
              <w:t xml:space="preserve">Final Account – (Original </w:t>
            </w:r>
            <w:r>
              <w:rPr>
                <w:rFonts w:asciiTheme="majorHAnsi" w:hAnsiTheme="majorHAnsi" w:cstheme="majorHAnsi"/>
                <w:sz w:val="20"/>
                <w:szCs w:val="20"/>
              </w:rPr>
              <w:t>TARGET COST</w:t>
            </w:r>
            <w:r w:rsidRPr="000D4746">
              <w:rPr>
                <w:rFonts w:asciiTheme="majorHAnsi" w:hAnsiTheme="majorHAnsi" w:cstheme="majorHAnsi"/>
                <w:sz w:val="20"/>
                <w:szCs w:val="20"/>
              </w:rPr>
              <w:t xml:space="preserve"> + compensation </w:t>
            </w:r>
            <w:proofErr w:type="gramStart"/>
            <w:r w:rsidRPr="000D4746">
              <w:rPr>
                <w:rFonts w:asciiTheme="majorHAnsi" w:hAnsiTheme="majorHAnsi" w:cstheme="majorHAnsi"/>
                <w:sz w:val="20"/>
                <w:szCs w:val="20"/>
              </w:rPr>
              <w:t>events)  /</w:t>
            </w:r>
            <w:proofErr w:type="gramEnd"/>
            <w:r w:rsidRPr="000D4746">
              <w:rPr>
                <w:rFonts w:asciiTheme="majorHAnsi" w:hAnsiTheme="majorHAnsi" w:cstheme="majorHAnsi"/>
                <w:sz w:val="20"/>
                <w:szCs w:val="20"/>
              </w:rPr>
              <w:t xml:space="preserve"> (Original </w:t>
            </w:r>
            <w:r>
              <w:rPr>
                <w:rFonts w:asciiTheme="majorHAnsi" w:hAnsiTheme="majorHAnsi" w:cstheme="majorHAnsi"/>
                <w:sz w:val="20"/>
                <w:szCs w:val="20"/>
              </w:rPr>
              <w:t>TARGET COST</w:t>
            </w:r>
            <w:r w:rsidRPr="000D4746">
              <w:rPr>
                <w:rFonts w:asciiTheme="majorHAnsi" w:hAnsiTheme="majorHAnsi" w:cstheme="majorHAnsi"/>
                <w:sz w:val="20"/>
                <w:szCs w:val="20"/>
              </w:rPr>
              <w:t xml:space="preserve">) </w:t>
            </w:r>
          </w:p>
          <w:p w14:paraId="76572EA5" w14:textId="77777777" w:rsidR="00813E8A" w:rsidRPr="000D4746" w:rsidRDefault="00813E8A" w:rsidP="005978DC">
            <w:pPr>
              <w:rPr>
                <w:rFonts w:asciiTheme="majorHAnsi" w:hAnsiTheme="majorHAnsi" w:cstheme="majorHAnsi"/>
                <w:sz w:val="20"/>
                <w:szCs w:val="20"/>
              </w:rPr>
            </w:pPr>
            <w:r w:rsidRPr="000D4746">
              <w:rPr>
                <w:rFonts w:asciiTheme="majorHAnsi" w:hAnsiTheme="majorHAnsi" w:cstheme="majorHAnsi"/>
                <w:sz w:val="20"/>
                <w:szCs w:val="20"/>
              </w:rPr>
              <w:t>Expressed as a %.</w:t>
            </w:r>
          </w:p>
        </w:tc>
      </w:tr>
      <w:tr w:rsidR="00813E8A" w:rsidRPr="000D4746" w14:paraId="03777941" w14:textId="77777777" w:rsidTr="005978DC">
        <w:trPr>
          <w:tblHeader/>
        </w:trPr>
        <w:tc>
          <w:tcPr>
            <w:tcW w:w="817" w:type="dxa"/>
            <w:shd w:val="clear" w:color="auto" w:fill="DDDDDD"/>
            <w:noWrap/>
            <w:vAlign w:val="center"/>
          </w:tcPr>
          <w:p w14:paraId="2A7B90D0"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P5</w:t>
            </w:r>
          </w:p>
        </w:tc>
        <w:tc>
          <w:tcPr>
            <w:tcW w:w="2410" w:type="dxa"/>
            <w:shd w:val="clear" w:color="auto" w:fill="DDDDDD"/>
            <w:noWrap/>
            <w:vAlign w:val="center"/>
          </w:tcPr>
          <w:p w14:paraId="616F35DB" w14:textId="77777777" w:rsidR="00813E8A" w:rsidRPr="000D4746" w:rsidRDefault="00813E8A" w:rsidP="005978DC">
            <w:pPr>
              <w:pStyle w:val="TableText"/>
              <w:rPr>
                <w:rFonts w:asciiTheme="majorHAnsi" w:hAnsiTheme="majorHAnsi" w:cstheme="majorHAnsi"/>
                <w:bCs/>
                <w:sz w:val="20"/>
                <w:szCs w:val="20"/>
              </w:rPr>
            </w:pPr>
            <w:r w:rsidRPr="000D4746">
              <w:rPr>
                <w:rFonts w:asciiTheme="majorHAnsi" w:hAnsiTheme="majorHAnsi" w:cstheme="majorHAnsi"/>
                <w:sz w:val="20"/>
                <w:szCs w:val="20"/>
              </w:rPr>
              <w:t>Health and Safety during construction.</w:t>
            </w:r>
          </w:p>
        </w:tc>
        <w:tc>
          <w:tcPr>
            <w:tcW w:w="2978" w:type="dxa"/>
            <w:shd w:val="clear" w:color="auto" w:fill="auto"/>
            <w:noWrap/>
            <w:vAlign w:val="center"/>
          </w:tcPr>
          <w:p w14:paraId="0271F88A"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Benchmark score of 50% or over (i.e. AIR equates to benchmark score of greater than 50%).</w:t>
            </w:r>
          </w:p>
        </w:tc>
        <w:tc>
          <w:tcPr>
            <w:tcW w:w="3543" w:type="dxa"/>
            <w:shd w:val="clear" w:color="auto" w:fill="auto"/>
            <w:noWrap/>
            <w:vAlign w:val="center"/>
          </w:tcPr>
          <w:p w14:paraId="695881C6" w14:textId="16F1476A"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 xml:space="preserve">Aggregate yearly </w:t>
            </w:r>
            <w:r w:rsidR="00733AEB">
              <w:rPr>
                <w:rFonts w:asciiTheme="majorHAnsi" w:hAnsiTheme="majorHAnsi" w:cstheme="majorHAnsi"/>
                <w:sz w:val="20"/>
                <w:szCs w:val="20"/>
              </w:rPr>
              <w:t>P23</w:t>
            </w:r>
            <w:r w:rsidRPr="000D4746">
              <w:rPr>
                <w:rFonts w:asciiTheme="majorHAnsi" w:hAnsiTheme="majorHAnsi" w:cstheme="majorHAnsi"/>
                <w:sz w:val="20"/>
                <w:szCs w:val="20"/>
              </w:rPr>
              <w:t xml:space="preserve"> PSCP Accident Incident Rate compared with Constructing Excellence ‘Companies with turnover Greater than £10m’ safety statistics/graph.</w:t>
            </w:r>
          </w:p>
        </w:tc>
      </w:tr>
      <w:tr w:rsidR="00813E8A" w:rsidRPr="000D4746" w14:paraId="310C9F8B" w14:textId="77777777" w:rsidTr="005978DC">
        <w:trPr>
          <w:tblHeader/>
        </w:trPr>
        <w:tc>
          <w:tcPr>
            <w:tcW w:w="817" w:type="dxa"/>
            <w:shd w:val="clear" w:color="auto" w:fill="DDDDDD"/>
            <w:noWrap/>
            <w:vAlign w:val="center"/>
          </w:tcPr>
          <w:p w14:paraId="1973617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P6</w:t>
            </w:r>
          </w:p>
        </w:tc>
        <w:tc>
          <w:tcPr>
            <w:tcW w:w="2410" w:type="dxa"/>
            <w:shd w:val="clear" w:color="auto" w:fill="DDDDDD"/>
            <w:noWrap/>
            <w:vAlign w:val="center"/>
          </w:tcPr>
          <w:p w14:paraId="7A6E1A0B"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Design Quality</w:t>
            </w:r>
          </w:p>
        </w:tc>
        <w:tc>
          <w:tcPr>
            <w:tcW w:w="2978" w:type="dxa"/>
            <w:shd w:val="clear" w:color="auto" w:fill="auto"/>
            <w:noWrap/>
            <w:vAlign w:val="center"/>
          </w:tcPr>
          <w:p w14:paraId="6CEA0AB5"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At least a score of 3 out of 5, for each of the ten main criteria</w:t>
            </w:r>
          </w:p>
        </w:tc>
        <w:tc>
          <w:tcPr>
            <w:tcW w:w="3543" w:type="dxa"/>
            <w:shd w:val="clear" w:color="auto" w:fill="auto"/>
            <w:noWrap/>
            <w:vAlign w:val="center"/>
          </w:tcPr>
          <w:p w14:paraId="69A9C58D" w14:textId="77777777" w:rsidR="00813E8A" w:rsidRPr="000D4746" w:rsidRDefault="00813E8A" w:rsidP="005978DC">
            <w:pPr>
              <w:pStyle w:val="TableText"/>
              <w:rPr>
                <w:rFonts w:asciiTheme="majorHAnsi" w:hAnsiTheme="majorHAnsi" w:cstheme="majorHAnsi"/>
                <w:sz w:val="20"/>
                <w:szCs w:val="20"/>
              </w:rPr>
            </w:pPr>
            <w:r>
              <w:rPr>
                <w:rFonts w:asciiTheme="majorHAnsi" w:hAnsiTheme="majorHAnsi" w:cstheme="majorHAnsi"/>
                <w:sz w:val="20"/>
                <w:szCs w:val="20"/>
              </w:rPr>
              <w:t xml:space="preserve">Design Quality Indicators </w:t>
            </w:r>
            <w:proofErr w:type="spellStart"/>
            <w:r w:rsidRPr="000D4746">
              <w:rPr>
                <w:rFonts w:asciiTheme="majorHAnsi" w:hAnsiTheme="majorHAnsi" w:cstheme="majorHAnsi"/>
                <w:sz w:val="20"/>
                <w:szCs w:val="20"/>
              </w:rPr>
              <w:t>where</w:t>
            </w:r>
            <w:proofErr w:type="spellEnd"/>
            <w:r w:rsidRPr="000D4746">
              <w:rPr>
                <w:rFonts w:asciiTheme="majorHAnsi" w:hAnsiTheme="majorHAnsi" w:cstheme="majorHAnsi"/>
                <w:sz w:val="20"/>
                <w:szCs w:val="20"/>
              </w:rPr>
              <w:t xml:space="preserve"> instructed by Clients http://www.dqi.org.uk/</w:t>
            </w:r>
          </w:p>
        </w:tc>
      </w:tr>
      <w:tr w:rsidR="00813E8A" w:rsidRPr="000D4746" w14:paraId="1321FA78" w14:textId="77777777" w:rsidTr="005978DC">
        <w:trPr>
          <w:tblHeader/>
        </w:trPr>
        <w:tc>
          <w:tcPr>
            <w:tcW w:w="817" w:type="dxa"/>
            <w:shd w:val="clear" w:color="auto" w:fill="DDDDDD"/>
            <w:noWrap/>
            <w:vAlign w:val="center"/>
          </w:tcPr>
          <w:p w14:paraId="4C5171DC"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P7</w:t>
            </w:r>
          </w:p>
        </w:tc>
        <w:tc>
          <w:tcPr>
            <w:tcW w:w="2410" w:type="dxa"/>
            <w:shd w:val="clear" w:color="auto" w:fill="DDDDDD"/>
            <w:noWrap/>
            <w:vAlign w:val="center"/>
          </w:tcPr>
          <w:p w14:paraId="6B89E10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Sustainability (BREEAM Healthcare).</w:t>
            </w:r>
          </w:p>
        </w:tc>
        <w:tc>
          <w:tcPr>
            <w:tcW w:w="2978" w:type="dxa"/>
            <w:shd w:val="clear" w:color="auto" w:fill="auto"/>
            <w:noWrap/>
            <w:vAlign w:val="center"/>
          </w:tcPr>
          <w:p w14:paraId="2389ECA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New build – Excellent</w:t>
            </w:r>
          </w:p>
          <w:p w14:paraId="7D47D3B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Refurbishment – Very good</w:t>
            </w:r>
          </w:p>
          <w:p w14:paraId="4791537E"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Additionally, all schemes need to achieve credit ‘</w:t>
            </w:r>
            <w:proofErr w:type="spellStart"/>
            <w:r w:rsidRPr="000D4746">
              <w:rPr>
                <w:rFonts w:asciiTheme="majorHAnsi" w:hAnsiTheme="majorHAnsi" w:cstheme="majorHAnsi"/>
                <w:sz w:val="20"/>
                <w:szCs w:val="20"/>
              </w:rPr>
              <w:t>Tra</w:t>
            </w:r>
            <w:proofErr w:type="spellEnd"/>
            <w:r w:rsidRPr="000D4746">
              <w:rPr>
                <w:rFonts w:asciiTheme="majorHAnsi" w:hAnsiTheme="majorHAnsi" w:cstheme="majorHAnsi"/>
                <w:sz w:val="20"/>
                <w:szCs w:val="20"/>
              </w:rPr>
              <w:t xml:space="preserve"> 5 - Travel Plan’.</w:t>
            </w:r>
          </w:p>
        </w:tc>
        <w:tc>
          <w:tcPr>
            <w:tcW w:w="3543" w:type="dxa"/>
            <w:shd w:val="clear" w:color="auto" w:fill="auto"/>
            <w:noWrap/>
            <w:vAlign w:val="center"/>
          </w:tcPr>
          <w:p w14:paraId="2D3CDE1E" w14:textId="77777777" w:rsidR="00813E8A" w:rsidRPr="000D4746" w:rsidRDefault="00813E8A" w:rsidP="005978DC">
            <w:pPr>
              <w:pStyle w:val="TableText"/>
              <w:rPr>
                <w:rFonts w:asciiTheme="majorHAnsi" w:hAnsiTheme="majorHAnsi" w:cstheme="majorHAnsi"/>
                <w:sz w:val="20"/>
                <w:szCs w:val="20"/>
              </w:rPr>
            </w:pPr>
            <w:r>
              <w:rPr>
                <w:rFonts w:asciiTheme="majorHAnsi" w:hAnsiTheme="majorHAnsi" w:cstheme="majorHAnsi"/>
                <w:sz w:val="20"/>
                <w:szCs w:val="20"/>
              </w:rPr>
              <w:t xml:space="preserve">BREEAM Healthcare </w:t>
            </w:r>
            <w:r w:rsidRPr="000D4746">
              <w:rPr>
                <w:rFonts w:asciiTheme="majorHAnsi" w:hAnsiTheme="majorHAnsi" w:cstheme="majorHAnsi"/>
                <w:sz w:val="20"/>
                <w:szCs w:val="20"/>
              </w:rPr>
              <w:t>where instructed by Clients http://www.breeam.com/case-studies-healthcare</w:t>
            </w:r>
          </w:p>
        </w:tc>
      </w:tr>
      <w:tr w:rsidR="00813E8A" w:rsidRPr="000D4746" w14:paraId="4DE667DD" w14:textId="77777777" w:rsidTr="005978DC">
        <w:trPr>
          <w:trHeight w:val="482"/>
          <w:tblHeader/>
        </w:trPr>
        <w:tc>
          <w:tcPr>
            <w:tcW w:w="3227" w:type="dxa"/>
            <w:gridSpan w:val="2"/>
            <w:shd w:val="clear" w:color="auto" w:fill="DDDDDD"/>
            <w:noWrap/>
            <w:vAlign w:val="center"/>
          </w:tcPr>
          <w:p w14:paraId="35B0AFE6"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b/>
                <w:bCs/>
                <w:sz w:val="20"/>
                <w:szCs w:val="20"/>
              </w:rPr>
              <w:t>Project End Reviews</w:t>
            </w:r>
          </w:p>
        </w:tc>
        <w:tc>
          <w:tcPr>
            <w:tcW w:w="2978" w:type="dxa"/>
            <w:shd w:val="clear" w:color="auto" w:fill="auto"/>
            <w:noWrap/>
            <w:vAlign w:val="center"/>
          </w:tcPr>
          <w:p w14:paraId="5658E54B" w14:textId="77777777" w:rsidR="00813E8A" w:rsidRPr="000D4746" w:rsidRDefault="00813E8A" w:rsidP="005978DC">
            <w:pPr>
              <w:pStyle w:val="TableText"/>
              <w:rPr>
                <w:rFonts w:asciiTheme="majorHAnsi" w:hAnsiTheme="majorHAnsi" w:cstheme="majorHAnsi"/>
                <w:sz w:val="20"/>
                <w:szCs w:val="20"/>
              </w:rPr>
            </w:pPr>
          </w:p>
        </w:tc>
        <w:tc>
          <w:tcPr>
            <w:tcW w:w="3543" w:type="dxa"/>
            <w:shd w:val="clear" w:color="auto" w:fill="auto"/>
            <w:noWrap/>
            <w:vAlign w:val="center"/>
          </w:tcPr>
          <w:p w14:paraId="2B6146D0" w14:textId="77777777" w:rsidR="00813E8A" w:rsidRPr="000D4746" w:rsidRDefault="00813E8A" w:rsidP="005978DC">
            <w:pPr>
              <w:pStyle w:val="TableText"/>
              <w:rPr>
                <w:rFonts w:asciiTheme="majorHAnsi" w:hAnsiTheme="majorHAnsi" w:cstheme="majorHAnsi"/>
                <w:sz w:val="20"/>
                <w:szCs w:val="20"/>
              </w:rPr>
            </w:pPr>
          </w:p>
        </w:tc>
      </w:tr>
      <w:tr w:rsidR="00813E8A" w:rsidRPr="000D4746" w14:paraId="41F22FC5" w14:textId="77777777" w:rsidTr="005978DC">
        <w:trPr>
          <w:tblHeader/>
        </w:trPr>
        <w:tc>
          <w:tcPr>
            <w:tcW w:w="817" w:type="dxa"/>
            <w:shd w:val="clear" w:color="auto" w:fill="DDDDDD"/>
            <w:noWrap/>
            <w:vAlign w:val="center"/>
          </w:tcPr>
          <w:p w14:paraId="1B2B5C02" w14:textId="77777777" w:rsidR="00813E8A" w:rsidRPr="000D4746" w:rsidRDefault="00813E8A" w:rsidP="005978DC">
            <w:pPr>
              <w:pStyle w:val="TableText"/>
              <w:rPr>
                <w:rFonts w:asciiTheme="majorHAnsi" w:hAnsiTheme="majorHAnsi" w:cstheme="majorHAnsi"/>
                <w:bCs/>
                <w:sz w:val="20"/>
                <w:szCs w:val="20"/>
              </w:rPr>
            </w:pPr>
            <w:r w:rsidRPr="000D4746">
              <w:rPr>
                <w:rFonts w:asciiTheme="majorHAnsi" w:hAnsiTheme="majorHAnsi" w:cstheme="majorHAnsi"/>
                <w:bCs/>
                <w:sz w:val="20"/>
                <w:szCs w:val="20"/>
              </w:rPr>
              <w:t>PER1</w:t>
            </w:r>
          </w:p>
        </w:tc>
        <w:tc>
          <w:tcPr>
            <w:tcW w:w="2410" w:type="dxa"/>
            <w:shd w:val="clear" w:color="auto" w:fill="DDDDDD"/>
            <w:noWrap/>
            <w:vAlign w:val="center"/>
          </w:tcPr>
          <w:p w14:paraId="69758095"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bCs/>
                <w:sz w:val="20"/>
                <w:szCs w:val="20"/>
              </w:rPr>
              <w:t>Client Satisfaction – Service.</w:t>
            </w:r>
          </w:p>
        </w:tc>
        <w:tc>
          <w:tcPr>
            <w:tcW w:w="2978" w:type="dxa"/>
            <w:shd w:val="clear" w:color="auto" w:fill="auto"/>
            <w:noWrap/>
            <w:vAlign w:val="center"/>
          </w:tcPr>
          <w:p w14:paraId="5BD2B56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 xml:space="preserve">Average score of seven out of ten. </w:t>
            </w:r>
          </w:p>
        </w:tc>
        <w:tc>
          <w:tcPr>
            <w:tcW w:w="3543" w:type="dxa"/>
            <w:shd w:val="clear" w:color="auto" w:fill="auto"/>
            <w:noWrap/>
            <w:vAlign w:val="center"/>
          </w:tcPr>
          <w:p w14:paraId="3D8567F6"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One to ten scale, one = totally dissatisfied, ten = totally satisfied.</w:t>
            </w:r>
          </w:p>
        </w:tc>
      </w:tr>
      <w:tr w:rsidR="00813E8A" w:rsidRPr="000D4746" w14:paraId="246A5270" w14:textId="77777777" w:rsidTr="005978DC">
        <w:trPr>
          <w:tblHeader/>
        </w:trPr>
        <w:tc>
          <w:tcPr>
            <w:tcW w:w="817" w:type="dxa"/>
            <w:shd w:val="clear" w:color="auto" w:fill="DDDDDD"/>
            <w:noWrap/>
            <w:vAlign w:val="center"/>
          </w:tcPr>
          <w:p w14:paraId="031F6586" w14:textId="77777777" w:rsidR="00813E8A" w:rsidRPr="000D4746" w:rsidRDefault="00813E8A" w:rsidP="005978DC">
            <w:pPr>
              <w:pStyle w:val="TableText"/>
              <w:rPr>
                <w:rFonts w:asciiTheme="majorHAnsi" w:hAnsiTheme="majorHAnsi" w:cstheme="majorHAnsi"/>
                <w:bCs/>
                <w:sz w:val="20"/>
                <w:szCs w:val="20"/>
              </w:rPr>
            </w:pPr>
            <w:r w:rsidRPr="000D4746">
              <w:rPr>
                <w:rFonts w:asciiTheme="majorHAnsi" w:hAnsiTheme="majorHAnsi" w:cstheme="majorHAnsi"/>
                <w:bCs/>
                <w:sz w:val="20"/>
                <w:szCs w:val="20"/>
              </w:rPr>
              <w:t>PER2</w:t>
            </w:r>
          </w:p>
        </w:tc>
        <w:tc>
          <w:tcPr>
            <w:tcW w:w="2410" w:type="dxa"/>
            <w:shd w:val="clear" w:color="auto" w:fill="DDDDDD"/>
            <w:noWrap/>
            <w:vAlign w:val="center"/>
          </w:tcPr>
          <w:p w14:paraId="668667B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bCs/>
                <w:sz w:val="20"/>
                <w:szCs w:val="20"/>
              </w:rPr>
              <w:t>Client Satisfaction – Product.</w:t>
            </w:r>
          </w:p>
        </w:tc>
        <w:tc>
          <w:tcPr>
            <w:tcW w:w="2978" w:type="dxa"/>
            <w:shd w:val="clear" w:color="auto" w:fill="auto"/>
            <w:noWrap/>
            <w:vAlign w:val="center"/>
          </w:tcPr>
          <w:p w14:paraId="4D450356"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 xml:space="preserve">Average score of seven out of ten. </w:t>
            </w:r>
          </w:p>
        </w:tc>
        <w:tc>
          <w:tcPr>
            <w:tcW w:w="3543" w:type="dxa"/>
            <w:shd w:val="clear" w:color="auto" w:fill="auto"/>
            <w:noWrap/>
            <w:vAlign w:val="center"/>
          </w:tcPr>
          <w:p w14:paraId="6B9DEBC2"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One to ten scale, one = totally dissatisfied, ten = totally satisfied.</w:t>
            </w:r>
          </w:p>
        </w:tc>
      </w:tr>
      <w:tr w:rsidR="00813E8A" w:rsidRPr="000D4746" w14:paraId="5055ADD8" w14:textId="77777777" w:rsidTr="005978DC">
        <w:trPr>
          <w:tblHeader/>
        </w:trPr>
        <w:tc>
          <w:tcPr>
            <w:tcW w:w="817" w:type="dxa"/>
            <w:shd w:val="clear" w:color="auto" w:fill="DDDDDD"/>
            <w:noWrap/>
            <w:vAlign w:val="center"/>
          </w:tcPr>
          <w:p w14:paraId="1DE947F7"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PER3</w:t>
            </w:r>
          </w:p>
        </w:tc>
        <w:tc>
          <w:tcPr>
            <w:tcW w:w="2410" w:type="dxa"/>
            <w:shd w:val="clear" w:color="auto" w:fill="DDDDDD"/>
            <w:noWrap/>
            <w:vAlign w:val="center"/>
          </w:tcPr>
          <w:p w14:paraId="197A87D4"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Defects at Completion.</w:t>
            </w:r>
          </w:p>
        </w:tc>
        <w:tc>
          <w:tcPr>
            <w:tcW w:w="2978" w:type="dxa"/>
            <w:shd w:val="clear" w:color="auto" w:fill="auto"/>
            <w:noWrap/>
            <w:vAlign w:val="center"/>
          </w:tcPr>
          <w:p w14:paraId="0CB9933B"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Defects free (ten out of ten).</w:t>
            </w:r>
          </w:p>
        </w:tc>
        <w:tc>
          <w:tcPr>
            <w:tcW w:w="3543" w:type="dxa"/>
            <w:shd w:val="clear" w:color="auto" w:fill="auto"/>
            <w:noWrap/>
            <w:vAlign w:val="center"/>
          </w:tcPr>
          <w:p w14:paraId="4651EF49" w14:textId="77777777" w:rsidR="00813E8A" w:rsidRPr="000D4746" w:rsidRDefault="00813E8A" w:rsidP="005978DC">
            <w:pPr>
              <w:pStyle w:val="TableText"/>
              <w:rPr>
                <w:rFonts w:asciiTheme="majorHAnsi" w:hAnsiTheme="majorHAnsi" w:cstheme="majorHAnsi"/>
                <w:sz w:val="20"/>
                <w:szCs w:val="20"/>
              </w:rPr>
            </w:pPr>
            <w:r w:rsidRPr="000D4746">
              <w:rPr>
                <w:rFonts w:asciiTheme="majorHAnsi" w:hAnsiTheme="majorHAnsi" w:cstheme="majorHAnsi"/>
                <w:sz w:val="20"/>
                <w:szCs w:val="20"/>
              </w:rPr>
              <w:t>One to ten scale, one = totally defective, ten = defect free.</w:t>
            </w:r>
          </w:p>
        </w:tc>
      </w:tr>
    </w:tbl>
    <w:p w14:paraId="2E47F959" w14:textId="1A358DA5" w:rsidR="00813E8A" w:rsidRDefault="00813E8A" w:rsidP="00813E8A">
      <w:pPr>
        <w:pStyle w:val="BodyText"/>
      </w:pPr>
    </w:p>
    <w:p w14:paraId="1387C344" w14:textId="5A5AD6C0" w:rsidR="00813E8A" w:rsidRDefault="00813E8A" w:rsidP="00813E8A">
      <w:pPr>
        <w:pStyle w:val="BodyText"/>
      </w:pPr>
    </w:p>
    <w:p w14:paraId="69ED75CA" w14:textId="55CCB1C1" w:rsidR="00813E8A" w:rsidRDefault="00813E8A" w:rsidP="00813E8A">
      <w:pPr>
        <w:pStyle w:val="BodyText"/>
      </w:pPr>
    </w:p>
    <w:p w14:paraId="28CC1E1E" w14:textId="39AC390B" w:rsidR="00813E8A" w:rsidRDefault="00813E8A" w:rsidP="00813E8A">
      <w:pPr>
        <w:pStyle w:val="BodyText"/>
      </w:pPr>
    </w:p>
    <w:p w14:paraId="1F15342A" w14:textId="0B7EE895" w:rsidR="00813E8A" w:rsidRDefault="00813E8A" w:rsidP="00813E8A">
      <w:pPr>
        <w:pStyle w:val="BodyText"/>
      </w:pPr>
    </w:p>
    <w:p w14:paraId="1EAD4DE2" w14:textId="7991A1F4" w:rsidR="00813E8A" w:rsidRDefault="00813E8A" w:rsidP="00813E8A">
      <w:pPr>
        <w:pStyle w:val="BodyText"/>
      </w:pPr>
    </w:p>
    <w:p w14:paraId="510236CA" w14:textId="77777777" w:rsidR="0034664F" w:rsidRDefault="0034664F">
      <w:pPr>
        <w:spacing w:line="276" w:lineRule="auto"/>
      </w:pPr>
      <w:bookmarkStart w:id="41" w:name="_Toc51945456"/>
      <w:r>
        <w:br w:type="page"/>
      </w:r>
    </w:p>
    <w:p w14:paraId="629650EB" w14:textId="4C04035F" w:rsidR="00EC1C0B" w:rsidRDefault="00EC1C0B" w:rsidP="004532E5">
      <w:pPr>
        <w:pStyle w:val="BodyText"/>
        <w:rPr>
          <w:b/>
        </w:rPr>
      </w:pPr>
      <w:r>
        <w:lastRenderedPageBreak/>
        <w:t>Project Monitoring (stage 1 to 4)</w:t>
      </w:r>
      <w:bookmarkEnd w:id="41"/>
    </w:p>
    <w:tbl>
      <w:tblPr>
        <w:tblW w:w="97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17"/>
        <w:gridCol w:w="2410"/>
        <w:gridCol w:w="2978"/>
        <w:gridCol w:w="3543"/>
      </w:tblGrid>
      <w:tr w:rsidR="00EC1C0B" w:rsidRPr="00E33323" w14:paraId="6474ADEE" w14:textId="77777777" w:rsidTr="005978DC">
        <w:trPr>
          <w:trHeight w:val="668"/>
          <w:tblHeader/>
        </w:trPr>
        <w:tc>
          <w:tcPr>
            <w:tcW w:w="817" w:type="dxa"/>
            <w:shd w:val="clear" w:color="auto" w:fill="DDDDDD"/>
            <w:noWrap/>
            <w:vAlign w:val="center"/>
          </w:tcPr>
          <w:p w14:paraId="27AFF246" w14:textId="77777777" w:rsidR="00EC1C0B" w:rsidRPr="00E33323" w:rsidRDefault="00EC1C0B" w:rsidP="005978DC">
            <w:pPr>
              <w:pStyle w:val="TableText"/>
              <w:jc w:val="center"/>
              <w:rPr>
                <w:rFonts w:cs="Arial"/>
                <w:b/>
                <w:bCs/>
                <w:sz w:val="20"/>
                <w:szCs w:val="20"/>
              </w:rPr>
            </w:pPr>
            <w:r w:rsidRPr="00E33323">
              <w:rPr>
                <w:rFonts w:cs="Arial"/>
                <w:b/>
                <w:bCs/>
                <w:sz w:val="20"/>
                <w:szCs w:val="20"/>
              </w:rPr>
              <w:t>Ref.</w:t>
            </w:r>
          </w:p>
        </w:tc>
        <w:tc>
          <w:tcPr>
            <w:tcW w:w="2410" w:type="dxa"/>
            <w:shd w:val="clear" w:color="auto" w:fill="DDDDDD"/>
            <w:noWrap/>
            <w:vAlign w:val="center"/>
          </w:tcPr>
          <w:p w14:paraId="23EE2B18"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Objective</w:t>
            </w:r>
          </w:p>
        </w:tc>
        <w:tc>
          <w:tcPr>
            <w:tcW w:w="2978" w:type="dxa"/>
            <w:shd w:val="clear" w:color="auto" w:fill="DDDDDD"/>
            <w:noWrap/>
            <w:vAlign w:val="center"/>
          </w:tcPr>
          <w:p w14:paraId="02F7EC06"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Standard</w:t>
            </w:r>
          </w:p>
        </w:tc>
        <w:tc>
          <w:tcPr>
            <w:tcW w:w="3543" w:type="dxa"/>
            <w:shd w:val="clear" w:color="auto" w:fill="DDDDDD"/>
            <w:noWrap/>
            <w:vAlign w:val="center"/>
          </w:tcPr>
          <w:p w14:paraId="7C264D69"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Measurement</w:t>
            </w:r>
          </w:p>
        </w:tc>
      </w:tr>
      <w:tr w:rsidR="00EC1C0B" w:rsidRPr="00E33323" w14:paraId="44974618" w14:textId="77777777" w:rsidTr="005978DC">
        <w:trPr>
          <w:tblHeader/>
        </w:trPr>
        <w:tc>
          <w:tcPr>
            <w:tcW w:w="817" w:type="dxa"/>
            <w:shd w:val="clear" w:color="auto" w:fill="DDDDDD"/>
            <w:noWrap/>
            <w:vAlign w:val="center"/>
          </w:tcPr>
          <w:p w14:paraId="6B416CE2" w14:textId="77777777" w:rsidR="00EC1C0B" w:rsidRPr="00E33323" w:rsidRDefault="00EC1C0B" w:rsidP="005978DC">
            <w:pPr>
              <w:pStyle w:val="TableText"/>
              <w:rPr>
                <w:rFonts w:cs="Arial"/>
                <w:sz w:val="20"/>
                <w:szCs w:val="20"/>
              </w:rPr>
            </w:pPr>
            <w:r w:rsidRPr="00E33323">
              <w:rPr>
                <w:rFonts w:cs="Arial"/>
                <w:sz w:val="20"/>
                <w:szCs w:val="20"/>
              </w:rPr>
              <w:t>PM1</w:t>
            </w:r>
          </w:p>
        </w:tc>
        <w:tc>
          <w:tcPr>
            <w:tcW w:w="2410" w:type="dxa"/>
            <w:shd w:val="clear" w:color="auto" w:fill="DDDDDD"/>
            <w:noWrap/>
            <w:vAlign w:val="center"/>
          </w:tcPr>
          <w:p w14:paraId="47FB09BF" w14:textId="4D34F40D" w:rsidR="00EC1C0B" w:rsidRPr="00E33323" w:rsidRDefault="00EC1C0B" w:rsidP="005978DC">
            <w:pPr>
              <w:pStyle w:val="TableText"/>
              <w:rPr>
                <w:rFonts w:cs="Arial"/>
                <w:sz w:val="20"/>
                <w:szCs w:val="20"/>
              </w:rPr>
            </w:pPr>
            <w:r w:rsidRPr="00E33323">
              <w:rPr>
                <w:rFonts w:cs="Arial"/>
                <w:sz w:val="20"/>
                <w:szCs w:val="20"/>
              </w:rPr>
              <w:t>Completed MMS Forms   with updated project details and RAG rating for areas PM 1 to PM</w:t>
            </w:r>
            <w:r w:rsidR="00733AEB">
              <w:rPr>
                <w:rFonts w:cs="Arial"/>
                <w:sz w:val="20"/>
                <w:szCs w:val="20"/>
              </w:rPr>
              <w:t>7A</w:t>
            </w:r>
            <w:r w:rsidRPr="00E33323">
              <w:rPr>
                <w:rFonts w:cs="Arial"/>
                <w:sz w:val="20"/>
                <w:szCs w:val="20"/>
              </w:rPr>
              <w:t xml:space="preserve"> submitted on time.</w:t>
            </w:r>
          </w:p>
        </w:tc>
        <w:tc>
          <w:tcPr>
            <w:tcW w:w="2978" w:type="dxa"/>
            <w:shd w:val="clear" w:color="auto" w:fill="auto"/>
            <w:noWrap/>
            <w:vAlign w:val="center"/>
          </w:tcPr>
          <w:p w14:paraId="04B1B0BE" w14:textId="77777777" w:rsidR="00EC1C0B" w:rsidRPr="00E33323" w:rsidRDefault="00EC1C0B" w:rsidP="005978DC">
            <w:pPr>
              <w:pStyle w:val="TableText"/>
              <w:rPr>
                <w:rFonts w:cs="Arial"/>
                <w:sz w:val="20"/>
                <w:szCs w:val="20"/>
              </w:rPr>
            </w:pPr>
            <w:r w:rsidRPr="00E33323">
              <w:rPr>
                <w:rFonts w:cs="Arial"/>
                <w:sz w:val="20"/>
                <w:szCs w:val="20"/>
              </w:rPr>
              <w:t>Forms received on every scheme within prescribed timescale.</w:t>
            </w:r>
          </w:p>
        </w:tc>
        <w:tc>
          <w:tcPr>
            <w:tcW w:w="3543" w:type="dxa"/>
            <w:shd w:val="clear" w:color="auto" w:fill="auto"/>
            <w:noWrap/>
            <w:vAlign w:val="center"/>
          </w:tcPr>
          <w:p w14:paraId="2FD62006" w14:textId="77777777" w:rsidR="00EC1C0B" w:rsidRPr="00E33323" w:rsidRDefault="00EC1C0B" w:rsidP="005978DC">
            <w:pPr>
              <w:pStyle w:val="TableText"/>
              <w:rPr>
                <w:rFonts w:cs="Arial"/>
                <w:sz w:val="20"/>
                <w:szCs w:val="20"/>
              </w:rPr>
            </w:pPr>
            <w:r w:rsidRPr="00E33323">
              <w:rPr>
                <w:rFonts w:cs="Arial"/>
                <w:sz w:val="20"/>
                <w:szCs w:val="20"/>
              </w:rPr>
              <w:t>Submissions received as a % of submissions required.</w:t>
            </w:r>
          </w:p>
        </w:tc>
      </w:tr>
      <w:tr w:rsidR="00EC1C0B" w:rsidRPr="00E33323" w14:paraId="247981E6" w14:textId="77777777" w:rsidTr="005978DC">
        <w:trPr>
          <w:tblHeader/>
        </w:trPr>
        <w:tc>
          <w:tcPr>
            <w:tcW w:w="817" w:type="dxa"/>
            <w:shd w:val="clear" w:color="auto" w:fill="DDDDDD"/>
            <w:noWrap/>
            <w:vAlign w:val="center"/>
          </w:tcPr>
          <w:p w14:paraId="7A68DE3B" w14:textId="77777777" w:rsidR="00EC1C0B" w:rsidRPr="00E33323" w:rsidRDefault="00EC1C0B" w:rsidP="005978DC">
            <w:pPr>
              <w:pStyle w:val="TableText"/>
              <w:rPr>
                <w:rFonts w:cs="Arial"/>
                <w:sz w:val="20"/>
                <w:szCs w:val="20"/>
              </w:rPr>
            </w:pPr>
            <w:r w:rsidRPr="00E33323">
              <w:rPr>
                <w:rFonts w:cs="Arial"/>
                <w:sz w:val="20"/>
                <w:szCs w:val="20"/>
              </w:rPr>
              <w:t>PM2</w:t>
            </w:r>
          </w:p>
        </w:tc>
        <w:tc>
          <w:tcPr>
            <w:tcW w:w="2410" w:type="dxa"/>
            <w:shd w:val="clear" w:color="auto" w:fill="DDDDDD"/>
            <w:noWrap/>
            <w:vAlign w:val="center"/>
          </w:tcPr>
          <w:p w14:paraId="242283A2" w14:textId="77777777" w:rsidR="00EC1C0B" w:rsidRPr="00E33323" w:rsidRDefault="00EC1C0B" w:rsidP="005978DC">
            <w:pPr>
              <w:pStyle w:val="TableText"/>
              <w:rPr>
                <w:rFonts w:cs="Arial"/>
                <w:sz w:val="20"/>
                <w:szCs w:val="20"/>
              </w:rPr>
            </w:pPr>
            <w:r w:rsidRPr="00E33323">
              <w:rPr>
                <w:rFonts w:cs="Arial"/>
                <w:sz w:val="20"/>
                <w:szCs w:val="20"/>
              </w:rPr>
              <w:t>Relevant stage agreement engrossed by PSCP.</w:t>
            </w:r>
          </w:p>
        </w:tc>
        <w:tc>
          <w:tcPr>
            <w:tcW w:w="2978" w:type="dxa"/>
            <w:shd w:val="clear" w:color="auto" w:fill="auto"/>
            <w:noWrap/>
            <w:vAlign w:val="center"/>
          </w:tcPr>
          <w:p w14:paraId="5B209D9D" w14:textId="77777777" w:rsidR="00EC1C0B" w:rsidRPr="00E33323" w:rsidRDefault="00EC1C0B" w:rsidP="005978DC">
            <w:pPr>
              <w:pStyle w:val="TableText"/>
              <w:rPr>
                <w:rFonts w:cs="Arial"/>
                <w:sz w:val="20"/>
                <w:szCs w:val="20"/>
              </w:rPr>
            </w:pPr>
            <w:r w:rsidRPr="00E33323">
              <w:rPr>
                <w:rFonts w:cs="Arial"/>
                <w:sz w:val="20"/>
                <w:szCs w:val="20"/>
              </w:rPr>
              <w:t>agreement engrossed within one month of entry to stage.</w:t>
            </w:r>
          </w:p>
        </w:tc>
        <w:tc>
          <w:tcPr>
            <w:tcW w:w="3543" w:type="dxa"/>
            <w:shd w:val="clear" w:color="auto" w:fill="auto"/>
            <w:noWrap/>
            <w:vAlign w:val="center"/>
          </w:tcPr>
          <w:p w14:paraId="0D4B7FFB" w14:textId="7ABC43F0" w:rsidR="00EC1C0B" w:rsidRPr="00E33323" w:rsidRDefault="00EC1C0B" w:rsidP="005978DC">
            <w:pPr>
              <w:pStyle w:val="TableText"/>
              <w:rPr>
                <w:rFonts w:cs="Arial"/>
                <w:sz w:val="20"/>
                <w:szCs w:val="20"/>
              </w:rPr>
            </w:pPr>
            <w:r w:rsidRPr="00E33323">
              <w:rPr>
                <w:rFonts w:cs="Arial"/>
                <w:sz w:val="20"/>
                <w:szCs w:val="20"/>
              </w:rPr>
              <w:t>Date of engrossment minus Phase commencement date.</w:t>
            </w:r>
          </w:p>
        </w:tc>
      </w:tr>
      <w:tr w:rsidR="00EC1C0B" w:rsidRPr="00E33323" w14:paraId="147FCCB0" w14:textId="77777777" w:rsidTr="005978DC">
        <w:trPr>
          <w:trHeight w:val="1502"/>
          <w:tblHeader/>
        </w:trPr>
        <w:tc>
          <w:tcPr>
            <w:tcW w:w="817" w:type="dxa"/>
            <w:shd w:val="clear" w:color="auto" w:fill="DDDDDD"/>
            <w:noWrap/>
            <w:vAlign w:val="center"/>
          </w:tcPr>
          <w:p w14:paraId="6479137E" w14:textId="77777777" w:rsidR="00EC1C0B" w:rsidRPr="00E33323" w:rsidRDefault="00EC1C0B" w:rsidP="005978DC">
            <w:pPr>
              <w:pStyle w:val="TableText"/>
              <w:rPr>
                <w:rFonts w:cs="Arial"/>
                <w:sz w:val="20"/>
                <w:szCs w:val="20"/>
              </w:rPr>
            </w:pPr>
            <w:r w:rsidRPr="00E33323">
              <w:rPr>
                <w:rFonts w:cs="Arial"/>
                <w:sz w:val="20"/>
                <w:szCs w:val="20"/>
              </w:rPr>
              <w:t>PM3</w:t>
            </w:r>
          </w:p>
        </w:tc>
        <w:tc>
          <w:tcPr>
            <w:tcW w:w="2410" w:type="dxa"/>
            <w:shd w:val="clear" w:color="auto" w:fill="DDDDDD"/>
            <w:noWrap/>
            <w:vAlign w:val="center"/>
          </w:tcPr>
          <w:p w14:paraId="13EDB8CB" w14:textId="77777777" w:rsidR="00EC1C0B" w:rsidRPr="00E33323" w:rsidRDefault="00EC1C0B" w:rsidP="005978DC">
            <w:pPr>
              <w:pStyle w:val="TableText"/>
              <w:rPr>
                <w:rFonts w:cs="Arial"/>
                <w:sz w:val="20"/>
                <w:szCs w:val="20"/>
              </w:rPr>
            </w:pPr>
            <w:r w:rsidRPr="00E33323">
              <w:rPr>
                <w:rFonts w:cs="Arial"/>
                <w:sz w:val="20"/>
                <w:szCs w:val="20"/>
              </w:rPr>
              <w:t xml:space="preserve">Framework Schedule 4 Template Scheme Agreement </w:t>
            </w:r>
            <w:proofErr w:type="gramStart"/>
            <w:r w:rsidRPr="00E33323">
              <w:rPr>
                <w:rFonts w:cs="Arial"/>
                <w:sz w:val="20"/>
                <w:szCs w:val="20"/>
              </w:rPr>
              <w:t>contractual</w:t>
            </w:r>
            <w:proofErr w:type="gramEnd"/>
            <w:r w:rsidRPr="00E33323">
              <w:rPr>
                <w:rFonts w:cs="Arial"/>
                <w:sz w:val="20"/>
                <w:szCs w:val="20"/>
              </w:rPr>
              <w:t xml:space="preserve"> Procedures are being followed satisfactorily.</w:t>
            </w:r>
          </w:p>
        </w:tc>
        <w:tc>
          <w:tcPr>
            <w:tcW w:w="2978" w:type="dxa"/>
            <w:tcBorders>
              <w:bottom w:val="single" w:sz="4" w:space="0" w:color="999999"/>
            </w:tcBorders>
            <w:shd w:val="clear" w:color="auto" w:fill="auto"/>
            <w:noWrap/>
            <w:vAlign w:val="center"/>
          </w:tcPr>
          <w:p w14:paraId="21D70C6E" w14:textId="77777777" w:rsidR="00EC1C0B" w:rsidRPr="00E33323" w:rsidRDefault="00EC1C0B" w:rsidP="005978DC">
            <w:pPr>
              <w:pStyle w:val="TableText"/>
              <w:rPr>
                <w:rFonts w:cs="Arial"/>
                <w:sz w:val="20"/>
                <w:szCs w:val="20"/>
              </w:rPr>
            </w:pPr>
            <w:r w:rsidRPr="00E33323">
              <w:rPr>
                <w:rFonts w:cs="Arial"/>
                <w:sz w:val="20"/>
                <w:szCs w:val="20"/>
              </w:rPr>
              <w:t>Relevant engrossment dates entered and Time, Cost and risk questions achieve a ‘green’ score.</w:t>
            </w:r>
          </w:p>
        </w:tc>
        <w:tc>
          <w:tcPr>
            <w:tcW w:w="3543" w:type="dxa"/>
            <w:tcBorders>
              <w:bottom w:val="single" w:sz="4" w:space="0" w:color="999999"/>
            </w:tcBorders>
            <w:shd w:val="clear" w:color="auto" w:fill="auto"/>
            <w:noWrap/>
            <w:vAlign w:val="center"/>
          </w:tcPr>
          <w:p w14:paraId="520492C7" w14:textId="77777777" w:rsidR="00EC1C0B" w:rsidRPr="00E33323" w:rsidRDefault="00EC1C0B" w:rsidP="005978DC">
            <w:pPr>
              <w:pStyle w:val="TableText"/>
              <w:rPr>
                <w:rFonts w:cs="Arial"/>
                <w:sz w:val="20"/>
                <w:szCs w:val="20"/>
              </w:rPr>
            </w:pPr>
            <w:r w:rsidRPr="00E33323">
              <w:rPr>
                <w:rFonts w:cs="Arial"/>
                <w:sz w:val="20"/>
                <w:szCs w:val="20"/>
              </w:rPr>
              <w:t>The answer is automatically generated based on other questions on the form. Incomplete or non-compliant data will initially display an ‘amber’ score and then a ‘red’ score if not corrected by the following month.</w:t>
            </w:r>
          </w:p>
        </w:tc>
      </w:tr>
      <w:tr w:rsidR="00EC1C0B" w:rsidRPr="00E33323" w14:paraId="2EB41531" w14:textId="77777777" w:rsidTr="005978DC">
        <w:trPr>
          <w:trHeight w:val="1114"/>
          <w:tblHeader/>
        </w:trPr>
        <w:tc>
          <w:tcPr>
            <w:tcW w:w="817" w:type="dxa"/>
            <w:shd w:val="clear" w:color="auto" w:fill="DDDDDD"/>
            <w:noWrap/>
            <w:vAlign w:val="center"/>
          </w:tcPr>
          <w:p w14:paraId="05DC411A" w14:textId="77777777" w:rsidR="00EC1C0B" w:rsidRPr="00E33323" w:rsidRDefault="00EC1C0B" w:rsidP="005978DC">
            <w:pPr>
              <w:pStyle w:val="TableText"/>
              <w:rPr>
                <w:rFonts w:cs="Arial"/>
                <w:sz w:val="20"/>
                <w:szCs w:val="20"/>
              </w:rPr>
            </w:pPr>
            <w:r w:rsidRPr="00E33323">
              <w:rPr>
                <w:rFonts w:cs="Arial"/>
                <w:sz w:val="20"/>
                <w:szCs w:val="20"/>
              </w:rPr>
              <w:t>PM4</w:t>
            </w:r>
          </w:p>
        </w:tc>
        <w:tc>
          <w:tcPr>
            <w:tcW w:w="2410" w:type="dxa"/>
            <w:shd w:val="clear" w:color="auto" w:fill="DDDDDD"/>
            <w:noWrap/>
            <w:vAlign w:val="center"/>
          </w:tcPr>
          <w:p w14:paraId="6DBA28A8" w14:textId="77777777" w:rsidR="00EC1C0B" w:rsidRPr="00E33323" w:rsidRDefault="00EC1C0B" w:rsidP="005978DC">
            <w:pPr>
              <w:pStyle w:val="TableText"/>
              <w:rPr>
                <w:rFonts w:cs="Arial"/>
                <w:sz w:val="20"/>
                <w:szCs w:val="20"/>
              </w:rPr>
            </w:pPr>
            <w:r w:rsidRPr="00E33323">
              <w:rPr>
                <w:rFonts w:cs="Arial"/>
                <w:sz w:val="20"/>
                <w:szCs w:val="20"/>
              </w:rPr>
              <w:t>Time performance against planned activity.</w:t>
            </w:r>
          </w:p>
        </w:tc>
        <w:tc>
          <w:tcPr>
            <w:tcW w:w="2978" w:type="dxa"/>
            <w:shd w:val="clear" w:color="auto" w:fill="auto"/>
            <w:noWrap/>
            <w:vAlign w:val="center"/>
          </w:tcPr>
          <w:p w14:paraId="19B6A74D" w14:textId="77777777" w:rsidR="00EC1C0B" w:rsidRPr="00E33323" w:rsidRDefault="00EC1C0B" w:rsidP="005978DC">
            <w:pPr>
              <w:pStyle w:val="TableText"/>
              <w:rPr>
                <w:rFonts w:cs="Arial"/>
                <w:sz w:val="20"/>
                <w:szCs w:val="20"/>
              </w:rPr>
            </w:pPr>
            <w:r w:rsidRPr="00E33323">
              <w:rPr>
                <w:rFonts w:cs="Arial"/>
                <w:sz w:val="20"/>
                <w:szCs w:val="20"/>
              </w:rPr>
              <w:t>‘Green’ = activity is running to schedule and regular updates are being provided.</w:t>
            </w:r>
          </w:p>
        </w:tc>
        <w:tc>
          <w:tcPr>
            <w:tcW w:w="3543" w:type="dxa"/>
            <w:shd w:val="clear" w:color="auto" w:fill="auto"/>
            <w:noWrap/>
            <w:vAlign w:val="center"/>
          </w:tcPr>
          <w:p w14:paraId="0F3CE89A" w14:textId="77777777" w:rsidR="00EC1C0B" w:rsidRPr="00E33323" w:rsidRDefault="00EC1C0B" w:rsidP="005978DC">
            <w:pPr>
              <w:pStyle w:val="TableText"/>
              <w:rPr>
                <w:rFonts w:cs="Arial"/>
                <w:sz w:val="20"/>
                <w:szCs w:val="20"/>
              </w:rPr>
            </w:pPr>
            <w:r w:rsidRPr="00E33323">
              <w:rPr>
                <w:rFonts w:cs="Arial"/>
                <w:sz w:val="20"/>
                <w:szCs w:val="20"/>
              </w:rPr>
              <w:t>‘Green’ if achieving required standard, ‘amber’ for first month not achieving standard and ‘red’ if this persists for a second month.</w:t>
            </w:r>
          </w:p>
        </w:tc>
      </w:tr>
      <w:tr w:rsidR="00EC1C0B" w:rsidRPr="00E33323" w14:paraId="038BABCA" w14:textId="77777777" w:rsidTr="005978DC">
        <w:trPr>
          <w:trHeight w:val="974"/>
          <w:tblHeader/>
        </w:trPr>
        <w:tc>
          <w:tcPr>
            <w:tcW w:w="817" w:type="dxa"/>
            <w:shd w:val="clear" w:color="auto" w:fill="DDDDDD"/>
            <w:noWrap/>
            <w:vAlign w:val="center"/>
          </w:tcPr>
          <w:p w14:paraId="4D9DC9F3" w14:textId="77777777" w:rsidR="00EC1C0B" w:rsidRPr="00E33323" w:rsidRDefault="00EC1C0B" w:rsidP="005978DC">
            <w:pPr>
              <w:pStyle w:val="TableText"/>
              <w:rPr>
                <w:rFonts w:cs="Arial"/>
                <w:sz w:val="20"/>
                <w:szCs w:val="20"/>
              </w:rPr>
            </w:pPr>
            <w:r w:rsidRPr="00E33323">
              <w:rPr>
                <w:rFonts w:cs="Arial"/>
                <w:sz w:val="20"/>
                <w:szCs w:val="20"/>
              </w:rPr>
              <w:t>PM5</w:t>
            </w:r>
          </w:p>
        </w:tc>
        <w:tc>
          <w:tcPr>
            <w:tcW w:w="2410" w:type="dxa"/>
            <w:shd w:val="clear" w:color="auto" w:fill="DDDDDD"/>
            <w:noWrap/>
            <w:vAlign w:val="center"/>
          </w:tcPr>
          <w:p w14:paraId="39593E41" w14:textId="77777777" w:rsidR="00EC1C0B" w:rsidRPr="00E33323" w:rsidRDefault="00EC1C0B" w:rsidP="005978DC">
            <w:pPr>
              <w:pStyle w:val="TableText"/>
              <w:rPr>
                <w:rFonts w:cs="Arial"/>
                <w:sz w:val="20"/>
                <w:szCs w:val="20"/>
              </w:rPr>
            </w:pPr>
            <w:r w:rsidRPr="00E33323">
              <w:rPr>
                <w:rFonts w:cs="Arial"/>
                <w:sz w:val="20"/>
                <w:szCs w:val="20"/>
              </w:rPr>
              <w:t>Cost performance against projection for phase.</w:t>
            </w:r>
          </w:p>
        </w:tc>
        <w:tc>
          <w:tcPr>
            <w:tcW w:w="2978" w:type="dxa"/>
            <w:shd w:val="clear" w:color="auto" w:fill="auto"/>
            <w:noWrap/>
            <w:vAlign w:val="center"/>
          </w:tcPr>
          <w:p w14:paraId="2FB60853" w14:textId="77777777" w:rsidR="00EC1C0B" w:rsidRPr="00E33323" w:rsidRDefault="00EC1C0B" w:rsidP="005978DC">
            <w:pPr>
              <w:pStyle w:val="TableText"/>
              <w:rPr>
                <w:rFonts w:cs="Arial"/>
                <w:sz w:val="20"/>
                <w:szCs w:val="20"/>
              </w:rPr>
            </w:pPr>
            <w:r w:rsidRPr="00E33323">
              <w:rPr>
                <w:rFonts w:cs="Arial"/>
                <w:sz w:val="20"/>
                <w:szCs w:val="20"/>
              </w:rPr>
              <w:t>‘Green’ = regular reporting indicates that cost projections are on target.</w:t>
            </w:r>
          </w:p>
        </w:tc>
        <w:tc>
          <w:tcPr>
            <w:tcW w:w="3543" w:type="dxa"/>
            <w:shd w:val="clear" w:color="auto" w:fill="auto"/>
            <w:noWrap/>
            <w:vAlign w:val="center"/>
          </w:tcPr>
          <w:p w14:paraId="756A2148" w14:textId="77777777" w:rsidR="00EC1C0B" w:rsidRPr="00E33323" w:rsidRDefault="00EC1C0B" w:rsidP="005978DC">
            <w:pPr>
              <w:pStyle w:val="TableText"/>
              <w:rPr>
                <w:rFonts w:cs="Arial"/>
                <w:sz w:val="20"/>
                <w:szCs w:val="20"/>
              </w:rPr>
            </w:pPr>
            <w:r w:rsidRPr="00E33323">
              <w:rPr>
                <w:rFonts w:cs="Arial"/>
                <w:sz w:val="20"/>
                <w:szCs w:val="20"/>
              </w:rPr>
              <w:t>‘Green’ if achieving required standard, ‘amber’ for first month not achieving standard and ‘red’ if this persists for a second month.</w:t>
            </w:r>
          </w:p>
        </w:tc>
      </w:tr>
      <w:tr w:rsidR="00EC1C0B" w:rsidRPr="00E33323" w14:paraId="457BF847" w14:textId="77777777" w:rsidTr="005978DC">
        <w:trPr>
          <w:trHeight w:val="2533"/>
          <w:tblHeader/>
        </w:trPr>
        <w:tc>
          <w:tcPr>
            <w:tcW w:w="817" w:type="dxa"/>
            <w:shd w:val="clear" w:color="auto" w:fill="DDDDDD"/>
            <w:noWrap/>
            <w:vAlign w:val="center"/>
          </w:tcPr>
          <w:p w14:paraId="204A15C3" w14:textId="77777777" w:rsidR="00EC1C0B" w:rsidRPr="00E33323" w:rsidRDefault="00EC1C0B" w:rsidP="005978DC">
            <w:pPr>
              <w:pStyle w:val="TableText"/>
              <w:rPr>
                <w:rFonts w:cs="Arial"/>
                <w:sz w:val="20"/>
                <w:szCs w:val="20"/>
              </w:rPr>
            </w:pPr>
            <w:r w:rsidRPr="00E33323">
              <w:rPr>
                <w:rFonts w:cs="Arial"/>
                <w:sz w:val="20"/>
                <w:szCs w:val="20"/>
              </w:rPr>
              <w:t>PM6</w:t>
            </w:r>
          </w:p>
        </w:tc>
        <w:tc>
          <w:tcPr>
            <w:tcW w:w="2410" w:type="dxa"/>
            <w:shd w:val="clear" w:color="auto" w:fill="DDDDDD"/>
            <w:noWrap/>
            <w:vAlign w:val="center"/>
          </w:tcPr>
          <w:p w14:paraId="5531A837" w14:textId="77777777" w:rsidR="00EC1C0B" w:rsidRPr="00E33323" w:rsidRDefault="00EC1C0B" w:rsidP="005978DC">
            <w:pPr>
              <w:pStyle w:val="TableText"/>
              <w:rPr>
                <w:rFonts w:cs="Arial"/>
                <w:sz w:val="20"/>
                <w:szCs w:val="20"/>
              </w:rPr>
            </w:pPr>
            <w:r w:rsidRPr="00E33323">
              <w:rPr>
                <w:rFonts w:cs="Arial"/>
                <w:sz w:val="20"/>
                <w:szCs w:val="20"/>
              </w:rPr>
              <w:t>Effective risk management techniques in place and updated monthly.</w:t>
            </w:r>
          </w:p>
        </w:tc>
        <w:tc>
          <w:tcPr>
            <w:tcW w:w="2978" w:type="dxa"/>
            <w:shd w:val="clear" w:color="auto" w:fill="auto"/>
            <w:noWrap/>
            <w:vAlign w:val="center"/>
          </w:tcPr>
          <w:p w14:paraId="6D0F1FAB" w14:textId="77777777" w:rsidR="00EC1C0B" w:rsidRPr="00E33323" w:rsidRDefault="00EC1C0B" w:rsidP="005978DC">
            <w:pPr>
              <w:pStyle w:val="TableText"/>
              <w:rPr>
                <w:rFonts w:cs="Arial"/>
                <w:sz w:val="20"/>
                <w:szCs w:val="20"/>
              </w:rPr>
            </w:pPr>
            <w:r w:rsidRPr="00E33323">
              <w:rPr>
                <w:rFonts w:cs="Arial"/>
                <w:sz w:val="20"/>
                <w:szCs w:val="20"/>
              </w:rPr>
              <w:t>Fully quantified and updated – ‘Green’.</w:t>
            </w:r>
          </w:p>
        </w:tc>
        <w:tc>
          <w:tcPr>
            <w:tcW w:w="3543" w:type="dxa"/>
            <w:shd w:val="clear" w:color="auto" w:fill="auto"/>
            <w:noWrap/>
            <w:vAlign w:val="center"/>
          </w:tcPr>
          <w:p w14:paraId="783ECD37" w14:textId="2CA5398E" w:rsidR="00EC1C0B" w:rsidRPr="00E33323" w:rsidRDefault="00EC1C0B" w:rsidP="005978DC">
            <w:pPr>
              <w:pStyle w:val="FreeForm"/>
              <w:spacing w:after="160" w:line="280" w:lineRule="atLeast"/>
              <w:rPr>
                <w:rFonts w:ascii="Arial" w:hAnsi="Arial" w:cs="Arial"/>
                <w:sz w:val="20"/>
                <w:shd w:val="clear" w:color="auto" w:fill="FFFFFF"/>
              </w:rPr>
            </w:pPr>
            <w:r w:rsidRPr="00E33323">
              <w:rPr>
                <w:rFonts w:ascii="Arial" w:hAnsi="Arial" w:cs="Arial"/>
                <w:sz w:val="20"/>
              </w:rPr>
              <w:t xml:space="preserve">‘Green’ = </w:t>
            </w:r>
            <w:r w:rsidR="00733AEB">
              <w:rPr>
                <w:rFonts w:ascii="Arial" w:hAnsi="Arial" w:cs="Arial"/>
                <w:sz w:val="20"/>
                <w:shd w:val="clear" w:color="auto" w:fill="FFFFFF"/>
              </w:rPr>
              <w:t>P23</w:t>
            </w:r>
            <w:r w:rsidRPr="00E33323">
              <w:rPr>
                <w:rFonts w:ascii="Arial" w:hAnsi="Arial" w:cs="Arial"/>
                <w:sz w:val="20"/>
                <w:shd w:val="clear" w:color="auto" w:fill="FFFFFF"/>
              </w:rPr>
              <w:t xml:space="preserve"> risk model is being used, quantified and updated regularly.</w:t>
            </w:r>
          </w:p>
          <w:p w14:paraId="1C53BEFA" w14:textId="77777777" w:rsidR="00EC1C0B" w:rsidRPr="00E33323" w:rsidRDefault="00EC1C0B" w:rsidP="005978DC">
            <w:pPr>
              <w:pStyle w:val="FreeForm"/>
              <w:spacing w:after="160" w:line="280" w:lineRule="atLeast"/>
              <w:rPr>
                <w:rFonts w:ascii="Arial" w:hAnsi="Arial" w:cs="Arial"/>
                <w:sz w:val="20"/>
                <w:shd w:val="clear" w:color="auto" w:fill="FFFFFF"/>
              </w:rPr>
            </w:pPr>
            <w:r w:rsidRPr="00E33323">
              <w:rPr>
                <w:rFonts w:ascii="Arial" w:hAnsi="Arial" w:cs="Arial"/>
                <w:sz w:val="20"/>
                <w:shd w:val="clear" w:color="auto" w:fill="FFFFFF"/>
              </w:rPr>
              <w:t>‘amber’ = risk model incomplete but currently there is agreement in place for updating it.</w:t>
            </w:r>
          </w:p>
          <w:p w14:paraId="53D24A5F" w14:textId="77777777" w:rsidR="00EC1C0B" w:rsidRPr="00E33323" w:rsidRDefault="00EC1C0B" w:rsidP="005978DC">
            <w:pPr>
              <w:pStyle w:val="TableText"/>
              <w:rPr>
                <w:rFonts w:cs="Arial"/>
                <w:sz w:val="20"/>
                <w:szCs w:val="20"/>
              </w:rPr>
            </w:pPr>
            <w:r w:rsidRPr="00E33323">
              <w:rPr>
                <w:rFonts w:cs="Arial"/>
                <w:sz w:val="20"/>
                <w:szCs w:val="20"/>
                <w:shd w:val="clear" w:color="auto" w:fill="FFFFFF"/>
              </w:rPr>
              <w:t>‘red’ = risk process is not robust and risk reporting is weak and if there are un-identified un-quantified risks outstanding.</w:t>
            </w:r>
          </w:p>
        </w:tc>
      </w:tr>
      <w:tr w:rsidR="00EC1C0B" w:rsidRPr="00E33323" w14:paraId="1A48B592" w14:textId="77777777" w:rsidTr="005978DC">
        <w:trPr>
          <w:tblHeader/>
        </w:trPr>
        <w:tc>
          <w:tcPr>
            <w:tcW w:w="817" w:type="dxa"/>
            <w:tcBorders>
              <w:bottom w:val="single" w:sz="4" w:space="0" w:color="999999"/>
            </w:tcBorders>
            <w:shd w:val="clear" w:color="auto" w:fill="DDDDDD"/>
            <w:noWrap/>
            <w:vAlign w:val="center"/>
          </w:tcPr>
          <w:p w14:paraId="3FF0867F" w14:textId="77777777" w:rsidR="00EC1C0B" w:rsidRPr="00E33323" w:rsidRDefault="00EC1C0B" w:rsidP="005978DC">
            <w:pPr>
              <w:pStyle w:val="TableText"/>
              <w:rPr>
                <w:rFonts w:cs="Arial"/>
                <w:sz w:val="20"/>
                <w:szCs w:val="20"/>
              </w:rPr>
            </w:pPr>
            <w:r w:rsidRPr="00E33323">
              <w:rPr>
                <w:rFonts w:cs="Arial"/>
                <w:sz w:val="20"/>
                <w:szCs w:val="20"/>
              </w:rPr>
              <w:t>PM7</w:t>
            </w:r>
          </w:p>
        </w:tc>
        <w:tc>
          <w:tcPr>
            <w:tcW w:w="2410" w:type="dxa"/>
            <w:tcBorders>
              <w:bottom w:val="single" w:sz="4" w:space="0" w:color="999999"/>
            </w:tcBorders>
            <w:shd w:val="clear" w:color="auto" w:fill="DDDDDD"/>
            <w:noWrap/>
            <w:vAlign w:val="center"/>
          </w:tcPr>
          <w:p w14:paraId="096493A7" w14:textId="77777777" w:rsidR="00EC1C0B" w:rsidRPr="00E33323" w:rsidRDefault="00EC1C0B" w:rsidP="005978DC">
            <w:pPr>
              <w:pStyle w:val="TableText"/>
              <w:rPr>
                <w:rFonts w:cs="Arial"/>
                <w:sz w:val="20"/>
                <w:szCs w:val="20"/>
              </w:rPr>
            </w:pPr>
            <w:r w:rsidRPr="00E33323">
              <w:rPr>
                <w:rFonts w:cs="Arial"/>
                <w:sz w:val="20"/>
                <w:szCs w:val="20"/>
              </w:rPr>
              <w:t>KPI information up to date.</w:t>
            </w:r>
          </w:p>
        </w:tc>
        <w:tc>
          <w:tcPr>
            <w:tcW w:w="2978" w:type="dxa"/>
            <w:shd w:val="clear" w:color="auto" w:fill="auto"/>
            <w:noWrap/>
            <w:vAlign w:val="center"/>
          </w:tcPr>
          <w:p w14:paraId="72811527" w14:textId="77777777" w:rsidR="00EC1C0B" w:rsidRPr="00E33323" w:rsidRDefault="00EC1C0B" w:rsidP="005978DC">
            <w:pPr>
              <w:pStyle w:val="TableText"/>
              <w:rPr>
                <w:rFonts w:cs="Arial"/>
                <w:sz w:val="20"/>
                <w:szCs w:val="20"/>
              </w:rPr>
            </w:pPr>
            <w:r w:rsidRPr="00E33323">
              <w:rPr>
                <w:rFonts w:cs="Arial"/>
                <w:sz w:val="20"/>
                <w:szCs w:val="20"/>
              </w:rPr>
              <w:t>Relates to phase 4 only, Yes up to date.</w:t>
            </w:r>
          </w:p>
        </w:tc>
        <w:tc>
          <w:tcPr>
            <w:tcW w:w="3543" w:type="dxa"/>
            <w:shd w:val="clear" w:color="auto" w:fill="auto"/>
            <w:noWrap/>
            <w:vAlign w:val="center"/>
          </w:tcPr>
          <w:p w14:paraId="5D156ECE" w14:textId="77777777" w:rsidR="00EC1C0B" w:rsidRPr="00E33323" w:rsidRDefault="00EC1C0B" w:rsidP="005978DC">
            <w:pPr>
              <w:pStyle w:val="TableText"/>
              <w:rPr>
                <w:rFonts w:cs="Arial"/>
                <w:sz w:val="20"/>
                <w:szCs w:val="20"/>
              </w:rPr>
            </w:pPr>
            <w:r w:rsidRPr="00E33323">
              <w:rPr>
                <w:rFonts w:cs="Arial"/>
                <w:sz w:val="20"/>
                <w:szCs w:val="20"/>
              </w:rPr>
              <w:t>Yes or No.</w:t>
            </w:r>
          </w:p>
        </w:tc>
      </w:tr>
      <w:tr w:rsidR="00EC1C0B" w:rsidRPr="00E33323" w14:paraId="2C8C0C52" w14:textId="77777777" w:rsidTr="005978DC">
        <w:trPr>
          <w:tblHeader/>
        </w:trPr>
        <w:tc>
          <w:tcPr>
            <w:tcW w:w="817" w:type="dxa"/>
            <w:tcBorders>
              <w:bottom w:val="single" w:sz="4" w:space="0" w:color="999999"/>
            </w:tcBorders>
            <w:shd w:val="clear" w:color="auto" w:fill="DDDDDD"/>
            <w:noWrap/>
            <w:vAlign w:val="center"/>
          </w:tcPr>
          <w:p w14:paraId="726A689E" w14:textId="668D3E72" w:rsidR="00EC1C0B" w:rsidRPr="00E33323" w:rsidRDefault="00EC1C0B" w:rsidP="005978DC">
            <w:pPr>
              <w:pStyle w:val="TableText"/>
              <w:rPr>
                <w:rFonts w:cs="Arial"/>
                <w:sz w:val="20"/>
                <w:szCs w:val="20"/>
              </w:rPr>
            </w:pPr>
            <w:r w:rsidRPr="00E33323">
              <w:rPr>
                <w:rFonts w:cs="Arial"/>
                <w:sz w:val="20"/>
                <w:szCs w:val="20"/>
              </w:rPr>
              <w:t>PM</w:t>
            </w:r>
            <w:r w:rsidR="00733AEB">
              <w:rPr>
                <w:rFonts w:cs="Arial"/>
                <w:sz w:val="20"/>
                <w:szCs w:val="20"/>
              </w:rPr>
              <w:t>7A</w:t>
            </w:r>
          </w:p>
        </w:tc>
        <w:tc>
          <w:tcPr>
            <w:tcW w:w="2410" w:type="dxa"/>
            <w:tcBorders>
              <w:bottom w:val="single" w:sz="4" w:space="0" w:color="999999"/>
            </w:tcBorders>
            <w:shd w:val="clear" w:color="auto" w:fill="DDDDDD"/>
            <w:noWrap/>
            <w:vAlign w:val="center"/>
          </w:tcPr>
          <w:p w14:paraId="773C79A5" w14:textId="77777777" w:rsidR="00EC1C0B" w:rsidRPr="00E33323" w:rsidRDefault="00EC1C0B" w:rsidP="005978DC">
            <w:pPr>
              <w:pStyle w:val="TableText"/>
              <w:rPr>
                <w:rFonts w:cs="Arial"/>
                <w:sz w:val="20"/>
                <w:szCs w:val="20"/>
              </w:rPr>
            </w:pPr>
            <w:r w:rsidRPr="00E33323">
              <w:rPr>
                <w:rFonts w:cs="Arial"/>
                <w:sz w:val="20"/>
                <w:szCs w:val="20"/>
              </w:rPr>
              <w:t>BIM status</w:t>
            </w:r>
          </w:p>
        </w:tc>
        <w:tc>
          <w:tcPr>
            <w:tcW w:w="2978" w:type="dxa"/>
            <w:shd w:val="clear" w:color="auto" w:fill="auto"/>
            <w:noWrap/>
            <w:vAlign w:val="center"/>
          </w:tcPr>
          <w:p w14:paraId="66139FB5" w14:textId="77777777" w:rsidR="00EC1C0B" w:rsidRPr="00E33323" w:rsidRDefault="00EC1C0B" w:rsidP="005978DC">
            <w:pPr>
              <w:pStyle w:val="TableText"/>
              <w:rPr>
                <w:rFonts w:cs="Arial"/>
                <w:sz w:val="20"/>
                <w:szCs w:val="20"/>
              </w:rPr>
            </w:pPr>
            <w:r w:rsidRPr="00E33323">
              <w:rPr>
                <w:rFonts w:cs="Arial"/>
                <w:sz w:val="20"/>
                <w:szCs w:val="20"/>
              </w:rPr>
              <w:t>BIM level 2 for relevant projects</w:t>
            </w:r>
          </w:p>
        </w:tc>
        <w:tc>
          <w:tcPr>
            <w:tcW w:w="3543" w:type="dxa"/>
            <w:shd w:val="clear" w:color="auto" w:fill="auto"/>
            <w:noWrap/>
            <w:vAlign w:val="center"/>
          </w:tcPr>
          <w:p w14:paraId="19E2CAD5" w14:textId="77777777" w:rsidR="00EC1C0B" w:rsidRPr="00E33323" w:rsidRDefault="00EC1C0B" w:rsidP="005978DC">
            <w:pPr>
              <w:pStyle w:val="TableText"/>
              <w:rPr>
                <w:rFonts w:cs="Arial"/>
                <w:sz w:val="20"/>
                <w:szCs w:val="20"/>
              </w:rPr>
            </w:pPr>
            <w:r w:rsidRPr="00E33323">
              <w:rPr>
                <w:rFonts w:cs="Arial"/>
                <w:sz w:val="20"/>
                <w:szCs w:val="20"/>
              </w:rPr>
              <w:t>Yes or No.</w:t>
            </w:r>
          </w:p>
        </w:tc>
      </w:tr>
    </w:tbl>
    <w:p w14:paraId="6AD3B8C2" w14:textId="77777777" w:rsidR="0034664F" w:rsidRDefault="0034664F" w:rsidP="004532E5">
      <w:pPr>
        <w:pStyle w:val="BodyText"/>
      </w:pPr>
      <w:bookmarkStart w:id="42" w:name="_Toc51945457"/>
    </w:p>
    <w:p w14:paraId="2EC48BD2" w14:textId="77777777" w:rsidR="0034664F" w:rsidRDefault="0034664F">
      <w:pPr>
        <w:spacing w:line="276" w:lineRule="auto"/>
      </w:pPr>
      <w:r>
        <w:br w:type="page"/>
      </w:r>
    </w:p>
    <w:p w14:paraId="0FAA871B" w14:textId="5763E7E8" w:rsidR="00EC1C0B" w:rsidRDefault="00EC1C0B" w:rsidP="004532E5">
      <w:pPr>
        <w:pStyle w:val="BodyText"/>
        <w:rPr>
          <w:b/>
        </w:rPr>
      </w:pPr>
      <w:r>
        <w:lastRenderedPageBreak/>
        <w:t>Project Monitoring (stage 5)</w:t>
      </w:r>
      <w:bookmarkEnd w:id="42"/>
    </w:p>
    <w:tbl>
      <w:tblPr>
        <w:tblW w:w="97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17"/>
        <w:gridCol w:w="1418"/>
        <w:gridCol w:w="1417"/>
        <w:gridCol w:w="6096"/>
      </w:tblGrid>
      <w:tr w:rsidR="00EC1C0B" w:rsidRPr="00E33323" w14:paraId="5E5E7FE5" w14:textId="77777777" w:rsidTr="005978DC">
        <w:trPr>
          <w:trHeight w:val="668"/>
          <w:tblHeader/>
        </w:trPr>
        <w:tc>
          <w:tcPr>
            <w:tcW w:w="817" w:type="dxa"/>
            <w:shd w:val="clear" w:color="auto" w:fill="DDDDDD"/>
            <w:noWrap/>
            <w:vAlign w:val="center"/>
          </w:tcPr>
          <w:p w14:paraId="56EBEB38" w14:textId="77777777" w:rsidR="00EC1C0B" w:rsidRPr="00E33323" w:rsidRDefault="00EC1C0B" w:rsidP="005978DC">
            <w:pPr>
              <w:pStyle w:val="TableText"/>
              <w:jc w:val="center"/>
              <w:rPr>
                <w:rFonts w:cs="Arial"/>
                <w:b/>
                <w:bCs/>
                <w:sz w:val="20"/>
                <w:szCs w:val="20"/>
              </w:rPr>
            </w:pPr>
            <w:r w:rsidRPr="00E33323">
              <w:rPr>
                <w:rFonts w:cs="Arial"/>
                <w:b/>
                <w:bCs/>
                <w:sz w:val="20"/>
                <w:szCs w:val="20"/>
              </w:rPr>
              <w:t>Ref.</w:t>
            </w:r>
          </w:p>
        </w:tc>
        <w:tc>
          <w:tcPr>
            <w:tcW w:w="1418" w:type="dxa"/>
            <w:shd w:val="clear" w:color="auto" w:fill="DDDDDD"/>
            <w:noWrap/>
            <w:vAlign w:val="center"/>
          </w:tcPr>
          <w:p w14:paraId="33ABACD8"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Objective</w:t>
            </w:r>
          </w:p>
        </w:tc>
        <w:tc>
          <w:tcPr>
            <w:tcW w:w="1417" w:type="dxa"/>
            <w:shd w:val="clear" w:color="auto" w:fill="DDDDDD"/>
            <w:noWrap/>
            <w:vAlign w:val="center"/>
          </w:tcPr>
          <w:p w14:paraId="5C12AAB7"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Standard</w:t>
            </w:r>
          </w:p>
        </w:tc>
        <w:tc>
          <w:tcPr>
            <w:tcW w:w="6096" w:type="dxa"/>
            <w:shd w:val="clear" w:color="auto" w:fill="DDDDDD"/>
            <w:noWrap/>
            <w:vAlign w:val="center"/>
          </w:tcPr>
          <w:p w14:paraId="532C1CED" w14:textId="77777777" w:rsidR="00EC1C0B" w:rsidRPr="00E33323" w:rsidRDefault="00EC1C0B" w:rsidP="005978DC">
            <w:pPr>
              <w:pStyle w:val="TableText"/>
              <w:jc w:val="center"/>
              <w:rPr>
                <w:rFonts w:cs="Arial"/>
                <w:b/>
                <w:bCs/>
                <w:sz w:val="20"/>
                <w:szCs w:val="20"/>
              </w:rPr>
            </w:pPr>
            <w:r w:rsidRPr="00E33323">
              <w:rPr>
                <w:rFonts w:cs="Arial"/>
                <w:b/>
                <w:bCs/>
                <w:sz w:val="20"/>
                <w:szCs w:val="20"/>
              </w:rPr>
              <w:t>Performance Measurement</w:t>
            </w:r>
          </w:p>
        </w:tc>
      </w:tr>
      <w:tr w:rsidR="00EC1C0B" w:rsidRPr="00E33323" w14:paraId="4FB49B53" w14:textId="77777777" w:rsidTr="005978DC">
        <w:trPr>
          <w:tblHeader/>
        </w:trPr>
        <w:tc>
          <w:tcPr>
            <w:tcW w:w="817" w:type="dxa"/>
            <w:tcBorders>
              <w:bottom w:val="single" w:sz="4" w:space="0" w:color="999999"/>
            </w:tcBorders>
            <w:shd w:val="clear" w:color="auto" w:fill="D9D9D9"/>
            <w:noWrap/>
            <w:vAlign w:val="center"/>
          </w:tcPr>
          <w:p w14:paraId="6A5D5F30" w14:textId="769FF350" w:rsidR="00EC1C0B" w:rsidRPr="00E33323" w:rsidRDefault="00EC1C0B" w:rsidP="005978DC">
            <w:pPr>
              <w:pStyle w:val="TableText"/>
              <w:rPr>
                <w:rFonts w:cs="Arial"/>
                <w:sz w:val="20"/>
                <w:szCs w:val="20"/>
              </w:rPr>
            </w:pPr>
            <w:r w:rsidRPr="00E33323">
              <w:rPr>
                <w:rFonts w:cs="Arial"/>
                <w:sz w:val="20"/>
                <w:szCs w:val="20"/>
              </w:rPr>
              <w:t>SM</w:t>
            </w:r>
            <w:r w:rsidR="00733AEB">
              <w:rPr>
                <w:rFonts w:cs="Arial"/>
                <w:sz w:val="20"/>
                <w:szCs w:val="20"/>
              </w:rPr>
              <w:t>7A</w:t>
            </w:r>
          </w:p>
        </w:tc>
        <w:tc>
          <w:tcPr>
            <w:tcW w:w="1418" w:type="dxa"/>
            <w:tcBorders>
              <w:bottom w:val="single" w:sz="4" w:space="0" w:color="999999"/>
            </w:tcBorders>
            <w:shd w:val="clear" w:color="auto" w:fill="D9D9D9"/>
            <w:noWrap/>
            <w:vAlign w:val="center"/>
          </w:tcPr>
          <w:p w14:paraId="1B199CF7" w14:textId="77777777" w:rsidR="00EC1C0B" w:rsidRPr="00E33323" w:rsidRDefault="00EC1C0B" w:rsidP="005978DC">
            <w:pPr>
              <w:pStyle w:val="TableText"/>
              <w:rPr>
                <w:rFonts w:cs="Arial"/>
                <w:sz w:val="20"/>
                <w:szCs w:val="20"/>
              </w:rPr>
            </w:pPr>
            <w:r w:rsidRPr="00E33323">
              <w:rPr>
                <w:rFonts w:cs="Arial"/>
                <w:sz w:val="20"/>
                <w:szCs w:val="20"/>
              </w:rPr>
              <w:t>Client Satisfaction</w:t>
            </w:r>
          </w:p>
        </w:tc>
        <w:tc>
          <w:tcPr>
            <w:tcW w:w="1417" w:type="dxa"/>
            <w:shd w:val="clear" w:color="auto" w:fill="auto"/>
            <w:noWrap/>
            <w:vAlign w:val="center"/>
          </w:tcPr>
          <w:p w14:paraId="40A7721E" w14:textId="77777777" w:rsidR="00EC1C0B" w:rsidRPr="00E33323" w:rsidRDefault="00EC1C0B" w:rsidP="005978DC">
            <w:pPr>
              <w:pStyle w:val="TableText"/>
              <w:rPr>
                <w:rFonts w:cs="Arial"/>
                <w:sz w:val="20"/>
                <w:szCs w:val="20"/>
              </w:rPr>
            </w:pPr>
            <w:r w:rsidRPr="00E33323">
              <w:rPr>
                <w:rFonts w:cs="Arial"/>
                <w:sz w:val="20"/>
                <w:szCs w:val="20"/>
              </w:rPr>
              <w:t>Green =The client is satisfied</w:t>
            </w:r>
          </w:p>
        </w:tc>
        <w:tc>
          <w:tcPr>
            <w:tcW w:w="6096" w:type="dxa"/>
            <w:shd w:val="clear" w:color="auto" w:fill="auto"/>
            <w:noWrap/>
            <w:vAlign w:val="center"/>
          </w:tcPr>
          <w:p w14:paraId="72D1C030" w14:textId="77777777" w:rsidR="00EC1C0B" w:rsidRPr="00E33323" w:rsidRDefault="00EC1C0B" w:rsidP="005978DC">
            <w:pPr>
              <w:pStyle w:val="TableText"/>
              <w:rPr>
                <w:rFonts w:cs="Arial"/>
                <w:sz w:val="20"/>
                <w:szCs w:val="20"/>
              </w:rPr>
            </w:pPr>
            <w:r w:rsidRPr="00E33323">
              <w:rPr>
                <w:rFonts w:cs="Arial"/>
                <w:sz w:val="20"/>
                <w:szCs w:val="20"/>
              </w:rPr>
              <w:t>“Green” = All RAG scores are “green” or “amber” (for one month only). The project has been handed over and is defect free. All relevant information handed over to the client, all project share information has been uploaded and final account agreed.</w:t>
            </w:r>
          </w:p>
          <w:p w14:paraId="73C6E2BA" w14:textId="77777777" w:rsidR="00EC1C0B" w:rsidRPr="00E33323" w:rsidRDefault="00EC1C0B" w:rsidP="005978DC">
            <w:pPr>
              <w:pStyle w:val="TableText"/>
              <w:rPr>
                <w:rFonts w:cs="Arial"/>
                <w:sz w:val="20"/>
                <w:szCs w:val="20"/>
              </w:rPr>
            </w:pPr>
            <w:r w:rsidRPr="00E33323">
              <w:rPr>
                <w:rFonts w:cs="Arial"/>
                <w:sz w:val="20"/>
                <w:szCs w:val="20"/>
              </w:rPr>
              <w:t xml:space="preserve">“Amber” = There are one or more </w:t>
            </w:r>
            <w:r>
              <w:rPr>
                <w:rFonts w:cs="Arial"/>
                <w:sz w:val="20"/>
                <w:szCs w:val="20"/>
              </w:rPr>
              <w:t>defects the PSCP is aware of</w:t>
            </w:r>
            <w:r w:rsidRPr="00E33323">
              <w:rPr>
                <w:rFonts w:cs="Arial"/>
                <w:sz w:val="20"/>
                <w:szCs w:val="20"/>
              </w:rPr>
              <w:t xml:space="preserve">. Not all operational information handed over. Only some </w:t>
            </w:r>
            <w:proofErr w:type="spellStart"/>
            <w:r w:rsidRPr="00E33323">
              <w:rPr>
                <w:rFonts w:cs="Arial"/>
                <w:sz w:val="20"/>
                <w:szCs w:val="20"/>
              </w:rPr>
              <w:t>ProjectShare</w:t>
            </w:r>
            <w:proofErr w:type="spellEnd"/>
            <w:r w:rsidRPr="00E33323">
              <w:rPr>
                <w:rFonts w:cs="Arial"/>
                <w:sz w:val="20"/>
                <w:szCs w:val="20"/>
              </w:rPr>
              <w:t xml:space="preserve"> and KPI information has been submitted.</w:t>
            </w:r>
          </w:p>
          <w:p w14:paraId="2FF4EBFD" w14:textId="77777777" w:rsidR="00EC1C0B" w:rsidRPr="00E33323" w:rsidRDefault="00EC1C0B" w:rsidP="005978DC">
            <w:pPr>
              <w:pStyle w:val="TableText"/>
              <w:rPr>
                <w:rFonts w:cs="Arial"/>
                <w:sz w:val="20"/>
                <w:szCs w:val="20"/>
              </w:rPr>
            </w:pPr>
            <w:r w:rsidRPr="00E33323">
              <w:rPr>
                <w:rFonts w:cs="Arial"/>
                <w:sz w:val="20"/>
                <w:szCs w:val="20"/>
              </w:rPr>
              <w:t>Some delays in completing the final account but will be completed within a month.</w:t>
            </w:r>
          </w:p>
          <w:p w14:paraId="620E0A78" w14:textId="77777777" w:rsidR="00EC1C0B" w:rsidRPr="00E33323" w:rsidRDefault="00EC1C0B" w:rsidP="005978DC">
            <w:pPr>
              <w:pStyle w:val="TableText"/>
              <w:rPr>
                <w:rFonts w:cs="Arial"/>
                <w:sz w:val="20"/>
                <w:szCs w:val="20"/>
              </w:rPr>
            </w:pPr>
            <w:r w:rsidRPr="00E33323">
              <w:rPr>
                <w:rFonts w:cs="Arial"/>
                <w:sz w:val="20"/>
                <w:szCs w:val="20"/>
              </w:rPr>
              <w:t>“Red” Project handed over but with defects. RAG delays in excess of one month and final account issues.</w:t>
            </w:r>
          </w:p>
        </w:tc>
      </w:tr>
      <w:tr w:rsidR="00EC1C0B" w:rsidRPr="00E33323" w14:paraId="056DC8AF" w14:textId="77777777" w:rsidTr="005978DC">
        <w:trPr>
          <w:tblHeader/>
        </w:trPr>
        <w:tc>
          <w:tcPr>
            <w:tcW w:w="817" w:type="dxa"/>
            <w:tcBorders>
              <w:bottom w:val="single" w:sz="4" w:space="0" w:color="999999"/>
            </w:tcBorders>
            <w:shd w:val="clear" w:color="auto" w:fill="D9D9D9"/>
            <w:noWrap/>
            <w:vAlign w:val="center"/>
          </w:tcPr>
          <w:p w14:paraId="5EB7910C" w14:textId="77777777" w:rsidR="00EC1C0B" w:rsidRPr="00E33323" w:rsidRDefault="00EC1C0B" w:rsidP="005978DC">
            <w:pPr>
              <w:pStyle w:val="TableText"/>
              <w:rPr>
                <w:rFonts w:cs="Arial"/>
                <w:sz w:val="20"/>
                <w:szCs w:val="20"/>
              </w:rPr>
            </w:pPr>
            <w:r w:rsidRPr="00E33323">
              <w:rPr>
                <w:rFonts w:cs="Arial"/>
                <w:sz w:val="20"/>
                <w:szCs w:val="20"/>
              </w:rPr>
              <w:t>SM9</w:t>
            </w:r>
          </w:p>
        </w:tc>
        <w:tc>
          <w:tcPr>
            <w:tcW w:w="1418" w:type="dxa"/>
            <w:tcBorders>
              <w:bottom w:val="single" w:sz="4" w:space="0" w:color="999999"/>
            </w:tcBorders>
            <w:shd w:val="clear" w:color="auto" w:fill="D9D9D9"/>
            <w:noWrap/>
            <w:vAlign w:val="center"/>
          </w:tcPr>
          <w:p w14:paraId="434467A7" w14:textId="77777777" w:rsidR="00EC1C0B" w:rsidRPr="00E33323" w:rsidRDefault="00EC1C0B" w:rsidP="005978DC">
            <w:pPr>
              <w:pStyle w:val="TableText"/>
              <w:rPr>
                <w:rFonts w:cs="Arial"/>
                <w:sz w:val="20"/>
                <w:szCs w:val="20"/>
              </w:rPr>
            </w:pPr>
            <w:r w:rsidRPr="00E33323">
              <w:rPr>
                <w:rFonts w:cs="Arial"/>
                <w:sz w:val="20"/>
                <w:szCs w:val="20"/>
              </w:rPr>
              <w:t xml:space="preserve">Defect Management </w:t>
            </w:r>
          </w:p>
        </w:tc>
        <w:tc>
          <w:tcPr>
            <w:tcW w:w="1417" w:type="dxa"/>
            <w:shd w:val="clear" w:color="auto" w:fill="auto"/>
            <w:noWrap/>
            <w:vAlign w:val="center"/>
          </w:tcPr>
          <w:p w14:paraId="324959E5" w14:textId="77777777" w:rsidR="00EC1C0B" w:rsidRPr="00E33323" w:rsidRDefault="00EC1C0B" w:rsidP="005978DC">
            <w:pPr>
              <w:pStyle w:val="TableText"/>
              <w:rPr>
                <w:rFonts w:cs="Arial"/>
                <w:sz w:val="20"/>
                <w:szCs w:val="20"/>
              </w:rPr>
            </w:pPr>
            <w:r w:rsidRPr="00E33323">
              <w:rPr>
                <w:rFonts w:cs="Arial"/>
                <w:sz w:val="20"/>
                <w:szCs w:val="20"/>
              </w:rPr>
              <w:t>Green= There are no defects reported</w:t>
            </w:r>
          </w:p>
        </w:tc>
        <w:tc>
          <w:tcPr>
            <w:tcW w:w="6096" w:type="dxa"/>
            <w:shd w:val="clear" w:color="auto" w:fill="auto"/>
            <w:noWrap/>
            <w:vAlign w:val="center"/>
          </w:tcPr>
          <w:p w14:paraId="430A7311" w14:textId="77777777" w:rsidR="00EC1C0B" w:rsidRPr="00E33323" w:rsidRDefault="00EC1C0B" w:rsidP="005978DC">
            <w:pPr>
              <w:pStyle w:val="TableText"/>
              <w:rPr>
                <w:rFonts w:cs="Arial"/>
                <w:sz w:val="20"/>
                <w:szCs w:val="20"/>
              </w:rPr>
            </w:pPr>
            <w:r w:rsidRPr="00E33323">
              <w:rPr>
                <w:rFonts w:cs="Arial"/>
                <w:sz w:val="20"/>
                <w:szCs w:val="20"/>
              </w:rPr>
              <w:t xml:space="preserve">“Green” = No defects </w:t>
            </w:r>
            <w:proofErr w:type="gramStart"/>
            <w:r w:rsidRPr="00E33323">
              <w:rPr>
                <w:rFonts w:cs="Arial"/>
                <w:sz w:val="20"/>
                <w:szCs w:val="20"/>
              </w:rPr>
              <w:t>found ,</w:t>
            </w:r>
            <w:proofErr w:type="gramEnd"/>
            <w:r w:rsidRPr="00E33323">
              <w:rPr>
                <w:rFonts w:cs="Arial"/>
                <w:sz w:val="20"/>
                <w:szCs w:val="20"/>
              </w:rPr>
              <w:t xml:space="preserve"> if any reported then they are being addressed within the 2 week correction period</w:t>
            </w:r>
          </w:p>
          <w:p w14:paraId="02ED3AF5" w14:textId="77777777" w:rsidR="00EC1C0B" w:rsidRPr="00E33323" w:rsidRDefault="00EC1C0B" w:rsidP="005978DC">
            <w:pPr>
              <w:pStyle w:val="TableText"/>
              <w:rPr>
                <w:rFonts w:cs="Arial"/>
                <w:sz w:val="20"/>
                <w:szCs w:val="20"/>
              </w:rPr>
            </w:pPr>
            <w:r w:rsidRPr="00E33323">
              <w:rPr>
                <w:rFonts w:cs="Arial"/>
                <w:sz w:val="20"/>
                <w:szCs w:val="20"/>
              </w:rPr>
              <w:t>“Amber” = There is one/many defects but there is an agreement to fix within client expectations</w:t>
            </w:r>
          </w:p>
          <w:p w14:paraId="61FB6C12" w14:textId="77777777" w:rsidR="00EC1C0B" w:rsidRPr="00E33323" w:rsidRDefault="00EC1C0B" w:rsidP="005978DC">
            <w:pPr>
              <w:pStyle w:val="TableText"/>
              <w:rPr>
                <w:rFonts w:cs="Arial"/>
                <w:sz w:val="20"/>
                <w:szCs w:val="20"/>
              </w:rPr>
            </w:pPr>
            <w:r w:rsidRPr="00E33323">
              <w:rPr>
                <w:rFonts w:cs="Arial"/>
                <w:sz w:val="20"/>
                <w:szCs w:val="20"/>
              </w:rPr>
              <w:t>“Red” = There is one/many defects that have not been rectified in line with requirements. There is an agreed plan for rectification but is taking an extended period to rectify. There is no plan for rectification, or there is a plan but is not being followed. The NHS client is negatively affected by the defects.</w:t>
            </w:r>
          </w:p>
        </w:tc>
      </w:tr>
      <w:tr w:rsidR="00EC1C0B" w:rsidRPr="00E33323" w14:paraId="2C68AF7A" w14:textId="77777777" w:rsidTr="005978DC">
        <w:trPr>
          <w:tblHeader/>
        </w:trPr>
        <w:tc>
          <w:tcPr>
            <w:tcW w:w="817" w:type="dxa"/>
            <w:tcBorders>
              <w:bottom w:val="single" w:sz="4" w:space="0" w:color="999999"/>
            </w:tcBorders>
            <w:shd w:val="clear" w:color="auto" w:fill="D9D9D9"/>
            <w:noWrap/>
            <w:vAlign w:val="center"/>
          </w:tcPr>
          <w:p w14:paraId="5FB89965" w14:textId="77777777" w:rsidR="00EC1C0B" w:rsidRPr="00E33323" w:rsidRDefault="00EC1C0B" w:rsidP="005978DC">
            <w:pPr>
              <w:pStyle w:val="TableText"/>
              <w:rPr>
                <w:rFonts w:cs="Arial"/>
                <w:sz w:val="20"/>
                <w:szCs w:val="20"/>
              </w:rPr>
            </w:pPr>
            <w:r w:rsidRPr="00E33323">
              <w:rPr>
                <w:rFonts w:cs="Arial"/>
                <w:sz w:val="20"/>
                <w:szCs w:val="20"/>
              </w:rPr>
              <w:t>SM10</w:t>
            </w:r>
          </w:p>
        </w:tc>
        <w:tc>
          <w:tcPr>
            <w:tcW w:w="1418" w:type="dxa"/>
            <w:tcBorders>
              <w:bottom w:val="single" w:sz="4" w:space="0" w:color="999999"/>
            </w:tcBorders>
            <w:shd w:val="clear" w:color="auto" w:fill="D9D9D9"/>
            <w:noWrap/>
            <w:vAlign w:val="center"/>
          </w:tcPr>
          <w:p w14:paraId="47E19DE5" w14:textId="77777777" w:rsidR="00EC1C0B" w:rsidRPr="00E33323" w:rsidRDefault="00EC1C0B" w:rsidP="005978DC">
            <w:pPr>
              <w:pStyle w:val="TableText"/>
              <w:rPr>
                <w:rFonts w:cs="Arial"/>
                <w:sz w:val="20"/>
                <w:szCs w:val="20"/>
              </w:rPr>
            </w:pPr>
            <w:r w:rsidRPr="00E33323">
              <w:rPr>
                <w:rFonts w:cs="Arial"/>
                <w:sz w:val="20"/>
                <w:szCs w:val="20"/>
              </w:rPr>
              <w:t>Handover of documentation/client training</w:t>
            </w:r>
          </w:p>
        </w:tc>
        <w:tc>
          <w:tcPr>
            <w:tcW w:w="1417" w:type="dxa"/>
            <w:shd w:val="clear" w:color="auto" w:fill="auto"/>
            <w:noWrap/>
            <w:vAlign w:val="center"/>
          </w:tcPr>
          <w:p w14:paraId="35732ABE" w14:textId="77777777" w:rsidR="00EC1C0B" w:rsidRPr="00E33323" w:rsidRDefault="00EC1C0B" w:rsidP="005978DC">
            <w:pPr>
              <w:pStyle w:val="TableText"/>
              <w:rPr>
                <w:rFonts w:cs="Arial"/>
                <w:sz w:val="20"/>
                <w:szCs w:val="20"/>
              </w:rPr>
            </w:pPr>
            <w:r w:rsidRPr="00E33323">
              <w:rPr>
                <w:rFonts w:cs="Arial"/>
                <w:sz w:val="20"/>
                <w:szCs w:val="20"/>
              </w:rPr>
              <w:t>Green = All operational Manuals have been handed over as required</w:t>
            </w:r>
          </w:p>
        </w:tc>
        <w:tc>
          <w:tcPr>
            <w:tcW w:w="6096" w:type="dxa"/>
            <w:shd w:val="clear" w:color="auto" w:fill="auto"/>
            <w:noWrap/>
            <w:vAlign w:val="center"/>
          </w:tcPr>
          <w:p w14:paraId="1E3B789E" w14:textId="1751C41C" w:rsidR="00EC1C0B" w:rsidRPr="00E33323" w:rsidRDefault="00EC1C0B" w:rsidP="005978DC">
            <w:pPr>
              <w:pStyle w:val="TableText"/>
              <w:rPr>
                <w:rFonts w:cs="Arial"/>
                <w:sz w:val="20"/>
                <w:szCs w:val="20"/>
              </w:rPr>
            </w:pPr>
            <w:r w:rsidRPr="00E33323">
              <w:rPr>
                <w:rFonts w:cs="Arial"/>
                <w:sz w:val="20"/>
                <w:szCs w:val="20"/>
              </w:rPr>
              <w:t>“</w:t>
            </w:r>
            <w:proofErr w:type="gramStart"/>
            <w:r w:rsidRPr="00E33323">
              <w:rPr>
                <w:rFonts w:cs="Arial"/>
                <w:sz w:val="20"/>
                <w:szCs w:val="20"/>
              </w:rPr>
              <w:t>Green”=</w:t>
            </w:r>
            <w:proofErr w:type="gramEnd"/>
            <w:r w:rsidRPr="00E33323">
              <w:rPr>
                <w:rFonts w:cs="Arial"/>
                <w:sz w:val="20"/>
                <w:szCs w:val="20"/>
              </w:rPr>
              <w:t xml:space="preserve"> Operational Manuals have been handed over in line with the </w:t>
            </w:r>
            <w:r w:rsidR="00733AEB">
              <w:rPr>
                <w:rFonts w:cs="Arial"/>
                <w:sz w:val="20"/>
                <w:szCs w:val="20"/>
              </w:rPr>
              <w:t>P23</w:t>
            </w:r>
            <w:r w:rsidRPr="00E33323">
              <w:rPr>
                <w:rFonts w:cs="Arial"/>
                <w:sz w:val="20"/>
                <w:szCs w:val="20"/>
              </w:rPr>
              <w:t xml:space="preserve"> Zero Defects policy. All user training has been provided. BIM Model Information has been handed over in a form that can be used by the client.</w:t>
            </w:r>
          </w:p>
          <w:p w14:paraId="6A8F04B6" w14:textId="77777777" w:rsidR="00EC1C0B" w:rsidRPr="00E33323" w:rsidRDefault="00EC1C0B" w:rsidP="005978DC">
            <w:pPr>
              <w:pStyle w:val="TableText"/>
              <w:rPr>
                <w:rFonts w:cs="Arial"/>
                <w:sz w:val="20"/>
                <w:szCs w:val="20"/>
              </w:rPr>
            </w:pPr>
            <w:r w:rsidRPr="00E33323">
              <w:rPr>
                <w:rFonts w:cs="Arial"/>
                <w:sz w:val="20"/>
                <w:szCs w:val="20"/>
              </w:rPr>
              <w:t>“Amber” = None or some of the operation manuals have been handed over (BIM information included) Non or only some of the training that was required has been carried out but there is a plan to do so as agreed with the client within one month. There are some outstanding queries and issues</w:t>
            </w:r>
          </w:p>
          <w:p w14:paraId="0BB4A69E" w14:textId="77777777" w:rsidR="00EC1C0B" w:rsidRPr="00E33323" w:rsidRDefault="00EC1C0B" w:rsidP="005978DC">
            <w:pPr>
              <w:pStyle w:val="TableText"/>
              <w:rPr>
                <w:rFonts w:cs="Arial"/>
                <w:sz w:val="20"/>
                <w:szCs w:val="20"/>
              </w:rPr>
            </w:pPr>
            <w:r w:rsidRPr="00E33323">
              <w:rPr>
                <w:rFonts w:cs="Arial"/>
                <w:sz w:val="20"/>
                <w:szCs w:val="20"/>
              </w:rPr>
              <w:t>“Red” = Non or only some of the operational manuals have been handed over.</w:t>
            </w:r>
          </w:p>
        </w:tc>
      </w:tr>
      <w:tr w:rsidR="00EC1C0B" w:rsidRPr="00E33323" w14:paraId="74FB18A0" w14:textId="77777777" w:rsidTr="005978DC">
        <w:trPr>
          <w:tblHeader/>
        </w:trPr>
        <w:tc>
          <w:tcPr>
            <w:tcW w:w="817" w:type="dxa"/>
            <w:tcBorders>
              <w:bottom w:val="single" w:sz="4" w:space="0" w:color="999999"/>
            </w:tcBorders>
            <w:shd w:val="clear" w:color="auto" w:fill="D9D9D9"/>
            <w:noWrap/>
            <w:vAlign w:val="center"/>
          </w:tcPr>
          <w:p w14:paraId="47209803" w14:textId="77777777" w:rsidR="00EC1C0B" w:rsidRPr="00E33323" w:rsidRDefault="00EC1C0B" w:rsidP="005978DC">
            <w:pPr>
              <w:pStyle w:val="TableText"/>
              <w:rPr>
                <w:rFonts w:cs="Arial"/>
                <w:sz w:val="20"/>
                <w:szCs w:val="20"/>
              </w:rPr>
            </w:pPr>
            <w:r w:rsidRPr="00E33323">
              <w:rPr>
                <w:rFonts w:cs="Arial"/>
                <w:sz w:val="20"/>
                <w:szCs w:val="20"/>
              </w:rPr>
              <w:t>SM11</w:t>
            </w:r>
          </w:p>
        </w:tc>
        <w:tc>
          <w:tcPr>
            <w:tcW w:w="1418" w:type="dxa"/>
            <w:tcBorders>
              <w:bottom w:val="single" w:sz="4" w:space="0" w:color="999999"/>
            </w:tcBorders>
            <w:shd w:val="clear" w:color="auto" w:fill="D9D9D9"/>
            <w:noWrap/>
            <w:vAlign w:val="center"/>
          </w:tcPr>
          <w:p w14:paraId="487489E0" w14:textId="77777777" w:rsidR="00EC1C0B" w:rsidRPr="00E33323" w:rsidRDefault="00EC1C0B" w:rsidP="005978DC">
            <w:pPr>
              <w:pStyle w:val="TableText"/>
              <w:rPr>
                <w:rFonts w:cs="Arial"/>
                <w:sz w:val="20"/>
                <w:szCs w:val="20"/>
              </w:rPr>
            </w:pPr>
            <w:r w:rsidRPr="00E33323">
              <w:rPr>
                <w:rFonts w:cs="Arial"/>
                <w:sz w:val="20"/>
                <w:szCs w:val="20"/>
              </w:rPr>
              <w:t>Upload of Information to Project Share</w:t>
            </w:r>
          </w:p>
        </w:tc>
        <w:tc>
          <w:tcPr>
            <w:tcW w:w="1417" w:type="dxa"/>
            <w:shd w:val="clear" w:color="auto" w:fill="auto"/>
            <w:noWrap/>
            <w:vAlign w:val="center"/>
          </w:tcPr>
          <w:p w14:paraId="39DA2799" w14:textId="5B4D658D" w:rsidR="00EC1C0B" w:rsidRPr="00E33323" w:rsidRDefault="00EC1C0B" w:rsidP="005978DC">
            <w:pPr>
              <w:pStyle w:val="TableText"/>
              <w:rPr>
                <w:rFonts w:cs="Arial"/>
                <w:sz w:val="20"/>
                <w:szCs w:val="20"/>
              </w:rPr>
            </w:pPr>
            <w:r w:rsidRPr="00E33323">
              <w:rPr>
                <w:rFonts w:cs="Arial"/>
                <w:sz w:val="20"/>
                <w:szCs w:val="20"/>
              </w:rPr>
              <w:t xml:space="preserve">All relevant information has been uploaded to </w:t>
            </w:r>
            <w:r w:rsidR="00733AEB">
              <w:rPr>
                <w:rFonts w:cs="Arial"/>
                <w:sz w:val="20"/>
                <w:szCs w:val="20"/>
              </w:rPr>
              <w:t>P23</w:t>
            </w:r>
            <w:r w:rsidRPr="00E33323">
              <w:rPr>
                <w:rFonts w:cs="Arial"/>
                <w:sz w:val="20"/>
                <w:szCs w:val="20"/>
              </w:rPr>
              <w:t xml:space="preserve"> </w:t>
            </w:r>
            <w:proofErr w:type="spellStart"/>
            <w:r w:rsidRPr="00E33323">
              <w:rPr>
                <w:rFonts w:cs="Arial"/>
                <w:sz w:val="20"/>
                <w:szCs w:val="20"/>
              </w:rPr>
              <w:t>Projectshare</w:t>
            </w:r>
            <w:proofErr w:type="spellEnd"/>
            <w:r w:rsidRPr="00E33323">
              <w:rPr>
                <w:rFonts w:cs="Arial"/>
                <w:sz w:val="20"/>
                <w:szCs w:val="20"/>
              </w:rPr>
              <w:t xml:space="preserve"> system </w:t>
            </w:r>
          </w:p>
        </w:tc>
        <w:tc>
          <w:tcPr>
            <w:tcW w:w="6096" w:type="dxa"/>
            <w:shd w:val="clear" w:color="auto" w:fill="auto"/>
            <w:noWrap/>
            <w:vAlign w:val="center"/>
          </w:tcPr>
          <w:p w14:paraId="012DEE87" w14:textId="77777777" w:rsidR="00EC1C0B" w:rsidRPr="00E33323" w:rsidRDefault="00EC1C0B" w:rsidP="005978DC">
            <w:pPr>
              <w:pStyle w:val="TableText"/>
              <w:rPr>
                <w:rFonts w:cs="Arial"/>
                <w:sz w:val="20"/>
                <w:szCs w:val="20"/>
              </w:rPr>
            </w:pPr>
            <w:r w:rsidRPr="00E33323">
              <w:rPr>
                <w:rFonts w:cs="Arial"/>
                <w:sz w:val="20"/>
                <w:szCs w:val="20"/>
              </w:rPr>
              <w:t>“Green” = All relevant information is uploaded to the project share system. The Trust has requested that information is not shared through Project Share for security reasons. The Trust has requested that the information is not shared through Data Protection or security requirements.</w:t>
            </w:r>
          </w:p>
          <w:p w14:paraId="5A2471A1" w14:textId="77777777" w:rsidR="00EC1C0B" w:rsidRPr="00E33323" w:rsidRDefault="00EC1C0B" w:rsidP="005978DC">
            <w:pPr>
              <w:pStyle w:val="TableText"/>
              <w:rPr>
                <w:rFonts w:cs="Arial"/>
                <w:sz w:val="20"/>
                <w:szCs w:val="20"/>
              </w:rPr>
            </w:pPr>
            <w:r w:rsidRPr="00E33323">
              <w:rPr>
                <w:rFonts w:cs="Arial"/>
                <w:sz w:val="20"/>
                <w:szCs w:val="20"/>
              </w:rPr>
              <w:t>“</w:t>
            </w:r>
            <w:proofErr w:type="gramStart"/>
            <w:r w:rsidRPr="00E33323">
              <w:rPr>
                <w:rFonts w:cs="Arial"/>
                <w:sz w:val="20"/>
                <w:szCs w:val="20"/>
              </w:rPr>
              <w:t>Amber”=</w:t>
            </w:r>
            <w:proofErr w:type="gramEnd"/>
            <w:r w:rsidRPr="00E33323">
              <w:rPr>
                <w:rFonts w:cs="Arial"/>
                <w:sz w:val="20"/>
                <w:szCs w:val="20"/>
              </w:rPr>
              <w:t xml:space="preserve"> Some or not all of the relevant information has been uploaded to </w:t>
            </w:r>
            <w:proofErr w:type="spellStart"/>
            <w:r w:rsidRPr="00E33323">
              <w:rPr>
                <w:rFonts w:cs="Arial"/>
                <w:sz w:val="20"/>
                <w:szCs w:val="20"/>
              </w:rPr>
              <w:t>ProjectShare</w:t>
            </w:r>
            <w:proofErr w:type="spellEnd"/>
            <w:r w:rsidRPr="00E33323">
              <w:rPr>
                <w:rFonts w:cs="Arial"/>
                <w:sz w:val="20"/>
                <w:szCs w:val="20"/>
              </w:rPr>
              <w:t>, however there is a commitment to do this within one month.</w:t>
            </w:r>
          </w:p>
          <w:p w14:paraId="43281D5C" w14:textId="77777777" w:rsidR="00EC1C0B" w:rsidRPr="00E33323" w:rsidRDefault="00EC1C0B" w:rsidP="005978DC">
            <w:pPr>
              <w:pStyle w:val="TableText"/>
              <w:rPr>
                <w:rFonts w:cs="Arial"/>
                <w:sz w:val="20"/>
                <w:szCs w:val="20"/>
              </w:rPr>
            </w:pPr>
            <w:r w:rsidRPr="00E33323">
              <w:rPr>
                <w:rFonts w:cs="Arial"/>
                <w:sz w:val="20"/>
                <w:szCs w:val="20"/>
              </w:rPr>
              <w:t xml:space="preserve">“Red” = Some or not all of the relevant information has been uploaded to </w:t>
            </w:r>
            <w:proofErr w:type="spellStart"/>
            <w:r w:rsidRPr="00E33323">
              <w:rPr>
                <w:rFonts w:cs="Arial"/>
                <w:sz w:val="20"/>
                <w:szCs w:val="20"/>
              </w:rPr>
              <w:t>ProjectShare</w:t>
            </w:r>
            <w:proofErr w:type="spellEnd"/>
            <w:r w:rsidRPr="00E33323">
              <w:rPr>
                <w:rFonts w:cs="Arial"/>
                <w:sz w:val="20"/>
                <w:szCs w:val="20"/>
              </w:rPr>
              <w:t>.</w:t>
            </w:r>
          </w:p>
        </w:tc>
      </w:tr>
      <w:tr w:rsidR="00EC1C0B" w:rsidRPr="00E33323" w14:paraId="7FA8820C" w14:textId="77777777" w:rsidTr="005978DC">
        <w:trPr>
          <w:tblHeader/>
        </w:trPr>
        <w:tc>
          <w:tcPr>
            <w:tcW w:w="817" w:type="dxa"/>
            <w:shd w:val="clear" w:color="auto" w:fill="D9D9D9"/>
            <w:noWrap/>
            <w:vAlign w:val="center"/>
          </w:tcPr>
          <w:p w14:paraId="5FECB9E5" w14:textId="77777777" w:rsidR="00EC1C0B" w:rsidRPr="00E33323" w:rsidRDefault="00EC1C0B" w:rsidP="005978DC">
            <w:pPr>
              <w:pStyle w:val="TableText"/>
              <w:rPr>
                <w:rFonts w:cs="Arial"/>
                <w:sz w:val="20"/>
                <w:szCs w:val="20"/>
              </w:rPr>
            </w:pPr>
            <w:r w:rsidRPr="00E33323">
              <w:rPr>
                <w:rFonts w:cs="Arial"/>
                <w:sz w:val="20"/>
                <w:szCs w:val="20"/>
              </w:rPr>
              <w:t>SM12</w:t>
            </w:r>
          </w:p>
        </w:tc>
        <w:tc>
          <w:tcPr>
            <w:tcW w:w="1418" w:type="dxa"/>
            <w:shd w:val="clear" w:color="auto" w:fill="D9D9D9"/>
            <w:noWrap/>
            <w:vAlign w:val="center"/>
          </w:tcPr>
          <w:p w14:paraId="17A46521" w14:textId="77777777" w:rsidR="00EC1C0B" w:rsidRPr="00E33323" w:rsidRDefault="00EC1C0B" w:rsidP="005978DC">
            <w:pPr>
              <w:pStyle w:val="TableText"/>
              <w:rPr>
                <w:rFonts w:cs="Arial"/>
                <w:sz w:val="20"/>
                <w:szCs w:val="20"/>
              </w:rPr>
            </w:pPr>
            <w:r w:rsidRPr="00E33323">
              <w:rPr>
                <w:rFonts w:cs="Arial"/>
                <w:sz w:val="20"/>
                <w:szCs w:val="20"/>
              </w:rPr>
              <w:t>KPI Information up to date</w:t>
            </w:r>
          </w:p>
        </w:tc>
        <w:tc>
          <w:tcPr>
            <w:tcW w:w="1417" w:type="dxa"/>
            <w:shd w:val="clear" w:color="auto" w:fill="auto"/>
            <w:noWrap/>
            <w:vAlign w:val="center"/>
          </w:tcPr>
          <w:p w14:paraId="18C85BC9" w14:textId="77777777" w:rsidR="00EC1C0B" w:rsidRPr="00E33323" w:rsidRDefault="00EC1C0B" w:rsidP="005978DC">
            <w:pPr>
              <w:pStyle w:val="TableText"/>
              <w:rPr>
                <w:rFonts w:cs="Arial"/>
                <w:sz w:val="20"/>
                <w:szCs w:val="20"/>
              </w:rPr>
            </w:pPr>
            <w:r w:rsidRPr="00E33323">
              <w:rPr>
                <w:rFonts w:cs="Arial"/>
                <w:sz w:val="20"/>
                <w:szCs w:val="20"/>
              </w:rPr>
              <w:t>Green= All KPI Benchmarking Information has been completed</w:t>
            </w:r>
          </w:p>
        </w:tc>
        <w:tc>
          <w:tcPr>
            <w:tcW w:w="6096" w:type="dxa"/>
            <w:shd w:val="clear" w:color="auto" w:fill="auto"/>
            <w:noWrap/>
            <w:vAlign w:val="center"/>
          </w:tcPr>
          <w:p w14:paraId="5975FBB8" w14:textId="77777777" w:rsidR="00EC1C0B" w:rsidRPr="00E33323" w:rsidRDefault="00EC1C0B" w:rsidP="005978DC">
            <w:pPr>
              <w:pStyle w:val="TableText"/>
              <w:rPr>
                <w:rFonts w:cs="Arial"/>
                <w:sz w:val="20"/>
                <w:szCs w:val="20"/>
              </w:rPr>
            </w:pPr>
            <w:r w:rsidRPr="00E33323">
              <w:rPr>
                <w:rFonts w:cs="Arial"/>
                <w:sz w:val="20"/>
                <w:szCs w:val="20"/>
              </w:rPr>
              <w:t xml:space="preserve">“Green” All KPI Benchmarking Information has been submitted. </w:t>
            </w:r>
          </w:p>
          <w:p w14:paraId="1E46A98C" w14:textId="77777777" w:rsidR="00EC1C0B" w:rsidRPr="00E33323" w:rsidRDefault="00EC1C0B" w:rsidP="005978DC">
            <w:pPr>
              <w:pStyle w:val="TableText"/>
              <w:rPr>
                <w:rFonts w:cs="Arial"/>
                <w:sz w:val="20"/>
                <w:szCs w:val="20"/>
              </w:rPr>
            </w:pPr>
            <w:r w:rsidRPr="00E33323">
              <w:rPr>
                <w:rFonts w:cs="Arial"/>
                <w:sz w:val="20"/>
                <w:szCs w:val="20"/>
              </w:rPr>
              <w:t>“Amber” Non or some of the KPI Benchmarking Information has been required, but will be submitted within one month.</w:t>
            </w:r>
          </w:p>
          <w:p w14:paraId="17E32253" w14:textId="77777777" w:rsidR="00EC1C0B" w:rsidRPr="00E33323" w:rsidRDefault="00EC1C0B" w:rsidP="005978DC">
            <w:pPr>
              <w:pStyle w:val="TableText"/>
              <w:rPr>
                <w:rFonts w:cs="Arial"/>
                <w:sz w:val="20"/>
                <w:szCs w:val="20"/>
              </w:rPr>
            </w:pPr>
            <w:r w:rsidRPr="00E33323">
              <w:rPr>
                <w:rFonts w:cs="Arial"/>
                <w:sz w:val="20"/>
                <w:szCs w:val="20"/>
              </w:rPr>
              <w:t>“</w:t>
            </w:r>
            <w:proofErr w:type="gramStart"/>
            <w:r w:rsidRPr="00E33323">
              <w:rPr>
                <w:rFonts w:cs="Arial"/>
                <w:sz w:val="20"/>
                <w:szCs w:val="20"/>
              </w:rPr>
              <w:t>Red”=</w:t>
            </w:r>
            <w:proofErr w:type="gramEnd"/>
            <w:r w:rsidRPr="00E33323">
              <w:rPr>
                <w:rFonts w:cs="Arial"/>
                <w:sz w:val="20"/>
                <w:szCs w:val="20"/>
              </w:rPr>
              <w:t xml:space="preserve"> Non or only some Benchmarking Information has been submitted</w:t>
            </w:r>
          </w:p>
        </w:tc>
      </w:tr>
    </w:tbl>
    <w:p w14:paraId="45D6A7B0" w14:textId="77777777" w:rsidR="00EC1C0B" w:rsidRPr="00EC1C0B" w:rsidRDefault="00EC1C0B" w:rsidP="00EC1C0B">
      <w:pPr>
        <w:pStyle w:val="BodyText"/>
      </w:pPr>
    </w:p>
    <w:p w14:paraId="1C0DE064" w14:textId="5F5A8A95" w:rsidR="00EC1C0B" w:rsidRDefault="00EC1C0B" w:rsidP="00EC1C0B">
      <w:pPr>
        <w:pStyle w:val="Heading2"/>
        <w:spacing w:after="360"/>
        <w:rPr>
          <w:b w:val="0"/>
          <w:bCs/>
          <w:color w:val="005EB8"/>
          <w:sz w:val="36"/>
          <w:szCs w:val="36"/>
        </w:rPr>
      </w:pPr>
      <w:bookmarkStart w:id="43" w:name="_Toc51945458"/>
      <w:bookmarkStart w:id="44" w:name="_Toc76651422"/>
      <w:r>
        <w:rPr>
          <w:b w:val="0"/>
          <w:bCs/>
          <w:color w:val="005EB8"/>
          <w:sz w:val="36"/>
          <w:szCs w:val="36"/>
        </w:rPr>
        <w:lastRenderedPageBreak/>
        <w:t>Framework Monitoring</w:t>
      </w:r>
      <w:bookmarkEnd w:id="43"/>
      <w:bookmarkEnd w:id="44"/>
    </w:p>
    <w:tbl>
      <w:tblPr>
        <w:tblW w:w="974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817"/>
        <w:gridCol w:w="1730"/>
        <w:gridCol w:w="3658"/>
        <w:gridCol w:w="3543"/>
      </w:tblGrid>
      <w:tr w:rsidR="00EC1C0B" w:rsidRPr="00BA61EF" w14:paraId="1B7362B0" w14:textId="77777777" w:rsidTr="005978DC">
        <w:trPr>
          <w:trHeight w:val="668"/>
          <w:tblHeader/>
        </w:trPr>
        <w:tc>
          <w:tcPr>
            <w:tcW w:w="817" w:type="dxa"/>
            <w:shd w:val="clear" w:color="auto" w:fill="DDDDDD"/>
            <w:noWrap/>
            <w:vAlign w:val="center"/>
          </w:tcPr>
          <w:p w14:paraId="2D3A7D33" w14:textId="77777777" w:rsidR="00EC1C0B" w:rsidRPr="00BA61EF" w:rsidRDefault="00EC1C0B" w:rsidP="005978DC">
            <w:pPr>
              <w:pStyle w:val="TableText"/>
              <w:jc w:val="center"/>
              <w:rPr>
                <w:rFonts w:cs="Arial"/>
                <w:b/>
                <w:bCs/>
                <w:szCs w:val="18"/>
              </w:rPr>
            </w:pPr>
            <w:r w:rsidRPr="00BA61EF">
              <w:rPr>
                <w:rFonts w:cs="Arial"/>
                <w:b/>
                <w:bCs/>
                <w:szCs w:val="18"/>
              </w:rPr>
              <w:t>Ref.</w:t>
            </w:r>
          </w:p>
        </w:tc>
        <w:tc>
          <w:tcPr>
            <w:tcW w:w="1730" w:type="dxa"/>
            <w:shd w:val="clear" w:color="auto" w:fill="DDDDDD"/>
            <w:noWrap/>
            <w:vAlign w:val="center"/>
          </w:tcPr>
          <w:p w14:paraId="37E1D66F" w14:textId="77777777" w:rsidR="00EC1C0B" w:rsidRPr="00BA61EF" w:rsidRDefault="00EC1C0B" w:rsidP="005978DC">
            <w:pPr>
              <w:pStyle w:val="TableText"/>
              <w:jc w:val="center"/>
              <w:rPr>
                <w:rFonts w:cs="Arial"/>
                <w:b/>
                <w:bCs/>
                <w:szCs w:val="18"/>
              </w:rPr>
            </w:pPr>
            <w:r w:rsidRPr="00BA61EF">
              <w:rPr>
                <w:rFonts w:cs="Arial"/>
                <w:b/>
                <w:bCs/>
                <w:szCs w:val="18"/>
              </w:rPr>
              <w:t>Performance Objective</w:t>
            </w:r>
          </w:p>
        </w:tc>
        <w:tc>
          <w:tcPr>
            <w:tcW w:w="3658" w:type="dxa"/>
            <w:shd w:val="clear" w:color="auto" w:fill="DDDDDD"/>
            <w:noWrap/>
            <w:vAlign w:val="center"/>
          </w:tcPr>
          <w:p w14:paraId="6DEC300C" w14:textId="77777777" w:rsidR="00EC1C0B" w:rsidRPr="00BA61EF" w:rsidRDefault="00EC1C0B" w:rsidP="005978DC">
            <w:pPr>
              <w:pStyle w:val="TableText"/>
              <w:jc w:val="center"/>
              <w:rPr>
                <w:rFonts w:cs="Arial"/>
                <w:b/>
                <w:bCs/>
                <w:szCs w:val="18"/>
              </w:rPr>
            </w:pPr>
            <w:r w:rsidRPr="00BA61EF">
              <w:rPr>
                <w:rFonts w:cs="Arial"/>
                <w:b/>
                <w:bCs/>
                <w:szCs w:val="18"/>
              </w:rPr>
              <w:t>Performance Standard</w:t>
            </w:r>
          </w:p>
        </w:tc>
        <w:tc>
          <w:tcPr>
            <w:tcW w:w="3543" w:type="dxa"/>
            <w:shd w:val="clear" w:color="auto" w:fill="DDDDDD"/>
            <w:noWrap/>
            <w:vAlign w:val="center"/>
          </w:tcPr>
          <w:p w14:paraId="18FC2064" w14:textId="77777777" w:rsidR="00EC1C0B" w:rsidRPr="00BA61EF" w:rsidRDefault="00EC1C0B" w:rsidP="005978DC">
            <w:pPr>
              <w:pStyle w:val="TableText"/>
              <w:jc w:val="center"/>
              <w:rPr>
                <w:rFonts w:cs="Arial"/>
                <w:b/>
                <w:bCs/>
                <w:szCs w:val="18"/>
              </w:rPr>
            </w:pPr>
            <w:r w:rsidRPr="00BA61EF">
              <w:rPr>
                <w:rFonts w:cs="Arial"/>
                <w:b/>
                <w:bCs/>
                <w:szCs w:val="18"/>
              </w:rPr>
              <w:t>Performance Measurement</w:t>
            </w:r>
          </w:p>
        </w:tc>
      </w:tr>
      <w:tr w:rsidR="00EC1C0B" w:rsidRPr="004F52DC" w14:paraId="25A858DE" w14:textId="77777777" w:rsidTr="005978DC">
        <w:trPr>
          <w:trHeight w:val="570"/>
          <w:tblHeader/>
        </w:trPr>
        <w:tc>
          <w:tcPr>
            <w:tcW w:w="817" w:type="dxa"/>
            <w:shd w:val="clear" w:color="auto" w:fill="DDDDDD"/>
            <w:noWrap/>
            <w:vAlign w:val="center"/>
          </w:tcPr>
          <w:p w14:paraId="349DC2EB" w14:textId="77777777" w:rsidR="00EC1C0B" w:rsidRPr="00AB6992" w:rsidRDefault="00EC1C0B" w:rsidP="005978DC">
            <w:pPr>
              <w:pStyle w:val="BodyText"/>
              <w:ind w:left="567" w:hanging="567"/>
              <w:rPr>
                <w:rFonts w:cs="Arial"/>
                <w:bCs/>
                <w:sz w:val="20"/>
                <w:szCs w:val="20"/>
              </w:rPr>
            </w:pPr>
            <w:r w:rsidRPr="00AB6992">
              <w:rPr>
                <w:rFonts w:cs="Arial"/>
                <w:bCs/>
                <w:sz w:val="20"/>
                <w:szCs w:val="20"/>
              </w:rPr>
              <w:t>FM</w:t>
            </w:r>
          </w:p>
        </w:tc>
        <w:tc>
          <w:tcPr>
            <w:tcW w:w="1730" w:type="dxa"/>
            <w:shd w:val="clear" w:color="auto" w:fill="DDDDDD"/>
            <w:noWrap/>
            <w:vAlign w:val="center"/>
          </w:tcPr>
          <w:p w14:paraId="234B8811" w14:textId="77777777" w:rsidR="00EC1C0B" w:rsidRPr="00AB6992" w:rsidRDefault="00EC1C0B" w:rsidP="005978DC">
            <w:pPr>
              <w:pStyle w:val="BodyText"/>
              <w:rPr>
                <w:rFonts w:cs="Arial"/>
                <w:b/>
                <w:bCs/>
                <w:sz w:val="20"/>
                <w:szCs w:val="20"/>
              </w:rPr>
            </w:pPr>
          </w:p>
        </w:tc>
        <w:tc>
          <w:tcPr>
            <w:tcW w:w="7201" w:type="dxa"/>
            <w:gridSpan w:val="2"/>
            <w:shd w:val="clear" w:color="auto" w:fill="auto"/>
            <w:noWrap/>
            <w:vAlign w:val="center"/>
          </w:tcPr>
          <w:p w14:paraId="23AFADB9" w14:textId="381B7BA8" w:rsidR="00EC1C0B" w:rsidRPr="005034AD" w:rsidRDefault="00EC1C0B" w:rsidP="005978DC">
            <w:pPr>
              <w:pStyle w:val="BodyText"/>
              <w:jc w:val="both"/>
              <w:rPr>
                <w:rFonts w:cs="Arial"/>
                <w:sz w:val="20"/>
                <w:szCs w:val="20"/>
                <w:lang w:val="en-US"/>
              </w:rPr>
            </w:pPr>
            <w:r>
              <w:rPr>
                <w:rFonts w:cs="Arial"/>
                <w:sz w:val="20"/>
                <w:szCs w:val="20"/>
              </w:rPr>
              <w:t>AUTHORITY</w:t>
            </w:r>
            <w:r w:rsidRPr="004F52DC">
              <w:rPr>
                <w:rFonts w:cs="Arial"/>
                <w:sz w:val="20"/>
                <w:szCs w:val="20"/>
              </w:rPr>
              <w:t xml:space="preserve"> will monitor, in accordance with the processes set out in this PMP, the PSCP’s performance against its obligations in the PQQ, ITT, tender and the Framework Agreement, including for example: payment of the </w:t>
            </w:r>
            <w:r w:rsidR="00733AEB">
              <w:rPr>
                <w:rFonts w:cs="Arial"/>
                <w:sz w:val="20"/>
                <w:szCs w:val="20"/>
              </w:rPr>
              <w:t>P23</w:t>
            </w:r>
            <w:r w:rsidRPr="004F52DC">
              <w:rPr>
                <w:rFonts w:cs="Arial"/>
                <w:sz w:val="20"/>
                <w:szCs w:val="20"/>
              </w:rPr>
              <w:t xml:space="preserve"> Framework Service </w:t>
            </w:r>
            <w:proofErr w:type="gramStart"/>
            <w:r w:rsidRPr="004F52DC">
              <w:rPr>
                <w:rFonts w:cs="Arial"/>
                <w:sz w:val="20"/>
                <w:szCs w:val="20"/>
              </w:rPr>
              <w:t>Charge,  participation</w:t>
            </w:r>
            <w:proofErr w:type="gramEnd"/>
            <w:r w:rsidRPr="004F52DC">
              <w:rPr>
                <w:rFonts w:cs="Arial"/>
                <w:sz w:val="20"/>
                <w:szCs w:val="20"/>
              </w:rPr>
              <w:t xml:space="preserve"> in working groups</w:t>
            </w:r>
            <w:r w:rsidR="002119D0">
              <w:rPr>
                <w:rFonts w:cs="Arial"/>
                <w:sz w:val="20"/>
                <w:szCs w:val="20"/>
              </w:rPr>
              <w:t xml:space="preserve"> and </w:t>
            </w:r>
            <w:r w:rsidRPr="004F52DC">
              <w:rPr>
                <w:rFonts w:cs="Arial"/>
                <w:sz w:val="20"/>
                <w:szCs w:val="20"/>
              </w:rPr>
              <w:t xml:space="preserve">support for </w:t>
            </w:r>
            <w:proofErr w:type="spellStart"/>
            <w:r w:rsidRPr="004F52DC">
              <w:rPr>
                <w:rFonts w:cs="Arial"/>
                <w:sz w:val="20"/>
                <w:szCs w:val="20"/>
              </w:rPr>
              <w:t>ProjectShare</w:t>
            </w:r>
            <w:proofErr w:type="spellEnd"/>
            <w:r>
              <w:rPr>
                <w:rFonts w:cs="Arial"/>
                <w:sz w:val="20"/>
                <w:szCs w:val="20"/>
              </w:rPr>
              <w:t xml:space="preserve"> and </w:t>
            </w:r>
            <w:r w:rsidRPr="004F52DC">
              <w:rPr>
                <w:rFonts w:cs="Arial"/>
                <w:sz w:val="20"/>
                <w:szCs w:val="20"/>
              </w:rPr>
              <w:t xml:space="preserve"> </w:t>
            </w:r>
            <w:r w:rsidR="00733AEB">
              <w:rPr>
                <w:rFonts w:cs="Arial"/>
                <w:sz w:val="20"/>
                <w:szCs w:val="20"/>
              </w:rPr>
              <w:t>P23</w:t>
            </w:r>
            <w:r w:rsidRPr="004F52DC">
              <w:rPr>
                <w:rFonts w:cs="Arial"/>
                <w:sz w:val="20"/>
                <w:szCs w:val="20"/>
              </w:rPr>
              <w:t xml:space="preserve"> </w:t>
            </w:r>
            <w:proofErr w:type="spellStart"/>
            <w:r w:rsidRPr="004F52DC">
              <w:rPr>
                <w:rFonts w:cs="Arial"/>
                <w:sz w:val="20"/>
                <w:szCs w:val="20"/>
              </w:rPr>
              <w:t>StandardShare</w:t>
            </w:r>
            <w:proofErr w:type="spellEnd"/>
            <w:r>
              <w:rPr>
                <w:rFonts w:cs="Arial"/>
                <w:sz w:val="20"/>
                <w:szCs w:val="20"/>
              </w:rPr>
              <w:t xml:space="preserve">. </w:t>
            </w:r>
          </w:p>
        </w:tc>
      </w:tr>
    </w:tbl>
    <w:p w14:paraId="1E90B1D9" w14:textId="77777777" w:rsidR="00B31A74" w:rsidRDefault="00B31A74" w:rsidP="00EC1C0B">
      <w:pPr>
        <w:pStyle w:val="Heading2"/>
        <w:spacing w:after="360"/>
        <w:rPr>
          <w:b w:val="0"/>
          <w:bCs/>
          <w:color w:val="005EB8"/>
          <w:sz w:val="72"/>
          <w:szCs w:val="72"/>
        </w:rPr>
      </w:pPr>
      <w:bookmarkStart w:id="45" w:name="_Toc51945459"/>
    </w:p>
    <w:p w14:paraId="13882914" w14:textId="77777777" w:rsidR="00B31A74" w:rsidRDefault="00B31A74">
      <w:pPr>
        <w:spacing w:line="276" w:lineRule="auto"/>
        <w:rPr>
          <w:rFonts w:eastAsiaTheme="majorEastAsia" w:cstheme="majorBidi"/>
          <w:bCs/>
          <w:color w:val="005EB8"/>
          <w:sz w:val="72"/>
          <w:szCs w:val="72"/>
        </w:rPr>
      </w:pPr>
      <w:r>
        <w:rPr>
          <w:b/>
          <w:bCs/>
          <w:color w:val="005EB8"/>
          <w:sz w:val="72"/>
          <w:szCs w:val="72"/>
        </w:rPr>
        <w:br w:type="page"/>
      </w:r>
    </w:p>
    <w:p w14:paraId="03E5D346" w14:textId="30038EC0" w:rsidR="00EC1C0B" w:rsidRDefault="00EC1C0B" w:rsidP="00EC1C0B">
      <w:pPr>
        <w:pStyle w:val="Heading2"/>
        <w:spacing w:after="360"/>
        <w:rPr>
          <w:b w:val="0"/>
          <w:bCs/>
          <w:color w:val="005EB8"/>
          <w:sz w:val="72"/>
          <w:szCs w:val="72"/>
        </w:rPr>
      </w:pPr>
      <w:bookmarkStart w:id="46" w:name="_Toc76651423"/>
      <w:r w:rsidRPr="00EC1C0B">
        <w:rPr>
          <w:b w:val="0"/>
          <w:bCs/>
          <w:color w:val="005EB8"/>
          <w:sz w:val="72"/>
          <w:szCs w:val="72"/>
        </w:rPr>
        <w:lastRenderedPageBreak/>
        <w:t xml:space="preserve">Appendix </w:t>
      </w:r>
      <w:r>
        <w:rPr>
          <w:b w:val="0"/>
          <w:bCs/>
          <w:color w:val="005EB8"/>
          <w:sz w:val="72"/>
          <w:szCs w:val="72"/>
        </w:rPr>
        <w:t>3</w:t>
      </w:r>
      <w:r w:rsidRPr="00EC1C0B">
        <w:rPr>
          <w:b w:val="0"/>
          <w:bCs/>
          <w:color w:val="005EB8"/>
          <w:sz w:val="72"/>
          <w:szCs w:val="72"/>
        </w:rPr>
        <w:t xml:space="preserve"> </w:t>
      </w:r>
      <w:r>
        <w:rPr>
          <w:b w:val="0"/>
          <w:bCs/>
          <w:color w:val="005EB8"/>
          <w:sz w:val="72"/>
          <w:szCs w:val="72"/>
        </w:rPr>
        <w:t>KPI Excel Workbook</w:t>
      </w:r>
      <w:bookmarkEnd w:id="45"/>
      <w:bookmarkEnd w:id="46"/>
    </w:p>
    <w:p w14:paraId="00B7D1CD" w14:textId="3D8E468C" w:rsidR="00EC1C0B" w:rsidRPr="00EC1C0B" w:rsidRDefault="00EC1C0B" w:rsidP="00EC1C0B">
      <w:pPr>
        <w:pStyle w:val="BodyText"/>
      </w:pPr>
      <w:r>
        <w:t>See separate attachment.</w:t>
      </w:r>
    </w:p>
    <w:p w14:paraId="6914BAB6" w14:textId="07941504" w:rsidR="00EC1C0B" w:rsidRPr="00EC1C0B" w:rsidRDefault="00EC1C0B" w:rsidP="00EC1C0B">
      <w:pPr>
        <w:pStyle w:val="BodyText"/>
      </w:pPr>
    </w:p>
    <w:p w14:paraId="5AD8D099" w14:textId="3E6524F9" w:rsidR="00EC1C0B" w:rsidRDefault="00EC1C0B" w:rsidP="00EC1C0B">
      <w:pPr>
        <w:pStyle w:val="BodyText"/>
        <w:spacing w:after="120"/>
      </w:pPr>
    </w:p>
    <w:p w14:paraId="5D15F7C7" w14:textId="77777777" w:rsidR="00E50F62" w:rsidRDefault="00E50F62" w:rsidP="00E807A4">
      <w:pPr>
        <w:pStyle w:val="ListBullet2"/>
        <w:numPr>
          <w:ilvl w:val="0"/>
          <w:numId w:val="0"/>
        </w:numPr>
      </w:pPr>
    </w:p>
    <w:p w14:paraId="2A9B40E0" w14:textId="5BA1D7AE" w:rsidR="00E807A4" w:rsidRDefault="00E807A4" w:rsidP="00E807A4">
      <w:pPr>
        <w:pStyle w:val="BodyText"/>
      </w:pPr>
    </w:p>
    <w:bookmarkEnd w:id="3"/>
    <w:p w14:paraId="500C5996" w14:textId="77777777" w:rsidR="00D61A8D" w:rsidRDefault="00D61A8D" w:rsidP="00314B07">
      <w:pPr>
        <w:pStyle w:val="BackPageAddress"/>
        <w:rPr>
          <w:color w:val="auto"/>
        </w:rPr>
      </w:pPr>
    </w:p>
    <w:p w14:paraId="148E8AE4" w14:textId="77777777" w:rsidR="00D61A8D" w:rsidRDefault="00D61A8D" w:rsidP="00314B07">
      <w:pPr>
        <w:pStyle w:val="BackPageAddress"/>
        <w:rPr>
          <w:color w:val="auto"/>
        </w:rPr>
      </w:pPr>
    </w:p>
    <w:p w14:paraId="44ABEFD8" w14:textId="77777777" w:rsidR="00D61A8D" w:rsidRDefault="00D61A8D" w:rsidP="00314B07">
      <w:pPr>
        <w:pStyle w:val="BackPageAddress"/>
        <w:rPr>
          <w:color w:val="auto"/>
        </w:rPr>
      </w:pPr>
    </w:p>
    <w:p w14:paraId="5FBB244B" w14:textId="77777777" w:rsidR="00813E8A" w:rsidRDefault="00813E8A" w:rsidP="00314B07">
      <w:pPr>
        <w:pStyle w:val="BackPageAddress"/>
        <w:rPr>
          <w:color w:val="auto"/>
        </w:rPr>
      </w:pPr>
    </w:p>
    <w:p w14:paraId="3ABCE31D" w14:textId="77777777" w:rsidR="00813E8A" w:rsidRDefault="00813E8A" w:rsidP="00314B07">
      <w:pPr>
        <w:pStyle w:val="BackPageAddress"/>
        <w:rPr>
          <w:color w:val="auto"/>
        </w:rPr>
      </w:pPr>
    </w:p>
    <w:p w14:paraId="6DBCAD42" w14:textId="77777777" w:rsidR="00813E8A" w:rsidRDefault="00813E8A" w:rsidP="00314B07">
      <w:pPr>
        <w:pStyle w:val="BackPageAddress"/>
        <w:rPr>
          <w:color w:val="auto"/>
        </w:rPr>
      </w:pPr>
    </w:p>
    <w:p w14:paraId="5EDD2DAF" w14:textId="77777777" w:rsidR="00813E8A" w:rsidRDefault="00813E8A" w:rsidP="00314B07">
      <w:pPr>
        <w:pStyle w:val="BackPageAddress"/>
        <w:rPr>
          <w:color w:val="auto"/>
        </w:rPr>
      </w:pPr>
    </w:p>
    <w:p w14:paraId="1DF0B0F5" w14:textId="77777777" w:rsidR="00813E8A" w:rsidRDefault="00813E8A" w:rsidP="00314B07">
      <w:pPr>
        <w:pStyle w:val="BackPageAddress"/>
        <w:rPr>
          <w:color w:val="auto"/>
        </w:rPr>
      </w:pPr>
    </w:p>
    <w:p w14:paraId="595C4874" w14:textId="77777777" w:rsidR="00813E8A" w:rsidRDefault="00813E8A" w:rsidP="00314B07">
      <w:pPr>
        <w:pStyle w:val="BackPageAddress"/>
        <w:rPr>
          <w:color w:val="auto"/>
        </w:rPr>
      </w:pPr>
    </w:p>
    <w:p w14:paraId="759A99B2" w14:textId="77777777" w:rsidR="00813E8A" w:rsidRDefault="00813E8A" w:rsidP="00314B07">
      <w:pPr>
        <w:pStyle w:val="BackPageAddress"/>
        <w:rPr>
          <w:color w:val="auto"/>
        </w:rPr>
      </w:pPr>
    </w:p>
    <w:p w14:paraId="04C4B1D2" w14:textId="77777777" w:rsidR="00813E8A" w:rsidRDefault="00813E8A" w:rsidP="00314B07">
      <w:pPr>
        <w:pStyle w:val="BackPageAddress"/>
        <w:rPr>
          <w:color w:val="auto"/>
        </w:rPr>
      </w:pPr>
    </w:p>
    <w:p w14:paraId="3A1107B1" w14:textId="77777777" w:rsidR="00B31A74" w:rsidRDefault="00B31A74">
      <w:pPr>
        <w:spacing w:line="276" w:lineRule="auto"/>
        <w:rPr>
          <w:color w:val="auto"/>
        </w:rPr>
      </w:pPr>
      <w:r>
        <w:rPr>
          <w:color w:val="auto"/>
        </w:rPr>
        <w:br w:type="page"/>
      </w:r>
    </w:p>
    <w:p w14:paraId="338B515B" w14:textId="77777777" w:rsidR="00B31A74" w:rsidRDefault="00B31A74" w:rsidP="00314B07">
      <w:pPr>
        <w:pStyle w:val="BackPageAddress"/>
        <w:rPr>
          <w:color w:val="auto"/>
        </w:rPr>
      </w:pPr>
    </w:p>
    <w:p w14:paraId="20949A33" w14:textId="77777777" w:rsidR="00B31A74" w:rsidRDefault="00B31A74" w:rsidP="00314B07">
      <w:pPr>
        <w:pStyle w:val="BackPageAddress"/>
        <w:rPr>
          <w:color w:val="auto"/>
        </w:rPr>
      </w:pPr>
    </w:p>
    <w:p w14:paraId="29D10F28" w14:textId="77777777" w:rsidR="00B31A74" w:rsidRDefault="00B31A74" w:rsidP="00314B07">
      <w:pPr>
        <w:pStyle w:val="BackPageAddress"/>
        <w:rPr>
          <w:color w:val="auto"/>
        </w:rPr>
      </w:pPr>
    </w:p>
    <w:p w14:paraId="18FC670D" w14:textId="77777777" w:rsidR="00B31A74" w:rsidRDefault="00B31A74" w:rsidP="00314B07">
      <w:pPr>
        <w:pStyle w:val="BackPageAddress"/>
        <w:rPr>
          <w:color w:val="auto"/>
        </w:rPr>
      </w:pPr>
    </w:p>
    <w:p w14:paraId="6DFA43E6" w14:textId="77777777" w:rsidR="00B31A74" w:rsidRDefault="00B31A74" w:rsidP="00314B07">
      <w:pPr>
        <w:pStyle w:val="BackPageAddress"/>
        <w:rPr>
          <w:color w:val="auto"/>
        </w:rPr>
      </w:pPr>
    </w:p>
    <w:p w14:paraId="20FC3ABE" w14:textId="77777777" w:rsidR="00B31A74" w:rsidRDefault="00B31A74" w:rsidP="00314B07">
      <w:pPr>
        <w:pStyle w:val="BackPageAddress"/>
        <w:rPr>
          <w:color w:val="auto"/>
        </w:rPr>
      </w:pPr>
    </w:p>
    <w:p w14:paraId="7BEAFE77" w14:textId="77777777" w:rsidR="00B31A74" w:rsidRDefault="00B31A74" w:rsidP="00314B07">
      <w:pPr>
        <w:pStyle w:val="BackPageAddress"/>
        <w:rPr>
          <w:color w:val="auto"/>
        </w:rPr>
      </w:pPr>
    </w:p>
    <w:p w14:paraId="5404A259" w14:textId="77777777" w:rsidR="00B31A74" w:rsidRDefault="00B31A74" w:rsidP="00314B07">
      <w:pPr>
        <w:pStyle w:val="BackPageAddress"/>
        <w:rPr>
          <w:color w:val="auto"/>
        </w:rPr>
      </w:pPr>
    </w:p>
    <w:p w14:paraId="1A8C1940" w14:textId="77777777" w:rsidR="00B31A74" w:rsidRDefault="00B31A74" w:rsidP="00314B07">
      <w:pPr>
        <w:pStyle w:val="BackPageAddress"/>
        <w:rPr>
          <w:color w:val="auto"/>
        </w:rPr>
      </w:pPr>
    </w:p>
    <w:p w14:paraId="2E7E7692" w14:textId="77777777" w:rsidR="00B31A74" w:rsidRDefault="00B31A74" w:rsidP="00314B07">
      <w:pPr>
        <w:pStyle w:val="BackPageAddress"/>
        <w:rPr>
          <w:color w:val="auto"/>
        </w:rPr>
      </w:pPr>
    </w:p>
    <w:p w14:paraId="065DC696" w14:textId="77777777" w:rsidR="00B31A74" w:rsidRDefault="00B31A74" w:rsidP="00314B07">
      <w:pPr>
        <w:pStyle w:val="BackPageAddress"/>
        <w:rPr>
          <w:color w:val="auto"/>
        </w:rPr>
      </w:pPr>
    </w:p>
    <w:p w14:paraId="261977E3" w14:textId="77777777" w:rsidR="00B31A74" w:rsidRDefault="00B31A74" w:rsidP="00314B07">
      <w:pPr>
        <w:pStyle w:val="BackPageAddress"/>
        <w:rPr>
          <w:color w:val="auto"/>
        </w:rPr>
      </w:pPr>
    </w:p>
    <w:p w14:paraId="6BED450C" w14:textId="77777777" w:rsidR="00B31A74" w:rsidRDefault="00B31A74" w:rsidP="00314B07">
      <w:pPr>
        <w:pStyle w:val="BackPageAddress"/>
        <w:rPr>
          <w:color w:val="auto"/>
        </w:rPr>
      </w:pPr>
    </w:p>
    <w:p w14:paraId="019A2205" w14:textId="77777777" w:rsidR="00B31A74" w:rsidRDefault="00B31A74" w:rsidP="00314B07">
      <w:pPr>
        <w:pStyle w:val="BackPageAddress"/>
        <w:rPr>
          <w:color w:val="auto"/>
        </w:rPr>
      </w:pPr>
    </w:p>
    <w:p w14:paraId="5643096A" w14:textId="77777777" w:rsidR="00B31A74" w:rsidRDefault="00B31A74" w:rsidP="00314B07">
      <w:pPr>
        <w:pStyle w:val="BackPageAddress"/>
        <w:rPr>
          <w:color w:val="auto"/>
        </w:rPr>
      </w:pPr>
    </w:p>
    <w:p w14:paraId="285BEDA9" w14:textId="77777777" w:rsidR="00B31A74" w:rsidRDefault="00B31A74" w:rsidP="00314B07">
      <w:pPr>
        <w:pStyle w:val="BackPageAddress"/>
        <w:rPr>
          <w:color w:val="auto"/>
        </w:rPr>
      </w:pPr>
    </w:p>
    <w:p w14:paraId="02CB48DA" w14:textId="77777777" w:rsidR="00B31A74" w:rsidRDefault="00B31A74" w:rsidP="00314B07">
      <w:pPr>
        <w:pStyle w:val="BackPageAddress"/>
        <w:rPr>
          <w:color w:val="auto"/>
        </w:rPr>
      </w:pPr>
    </w:p>
    <w:p w14:paraId="36E2E8EF" w14:textId="77777777" w:rsidR="00B31A74" w:rsidRDefault="00B31A74" w:rsidP="00314B07">
      <w:pPr>
        <w:pStyle w:val="BackPageAddress"/>
        <w:rPr>
          <w:color w:val="auto"/>
        </w:rPr>
      </w:pPr>
    </w:p>
    <w:p w14:paraId="66898314" w14:textId="77777777" w:rsidR="00B31A74" w:rsidRDefault="00B31A74" w:rsidP="00314B07">
      <w:pPr>
        <w:pStyle w:val="BackPageAddress"/>
        <w:rPr>
          <w:color w:val="auto"/>
        </w:rPr>
      </w:pPr>
    </w:p>
    <w:p w14:paraId="13F03159" w14:textId="77777777" w:rsidR="00B31A74" w:rsidRDefault="00B31A74" w:rsidP="00314B07">
      <w:pPr>
        <w:pStyle w:val="BackPageAddress"/>
        <w:rPr>
          <w:color w:val="auto"/>
        </w:rPr>
      </w:pPr>
    </w:p>
    <w:p w14:paraId="5BF1326A" w14:textId="77777777" w:rsidR="00B31A74" w:rsidRDefault="00B31A74" w:rsidP="00314B07">
      <w:pPr>
        <w:pStyle w:val="BackPageAddress"/>
        <w:rPr>
          <w:color w:val="auto"/>
        </w:rPr>
      </w:pPr>
    </w:p>
    <w:p w14:paraId="486F24F6" w14:textId="77777777" w:rsidR="00B31A74" w:rsidRDefault="00B31A74" w:rsidP="00314B07">
      <w:pPr>
        <w:pStyle w:val="BackPageAddress"/>
        <w:rPr>
          <w:color w:val="auto"/>
        </w:rPr>
      </w:pPr>
    </w:p>
    <w:p w14:paraId="244E1723" w14:textId="77777777" w:rsidR="00B31A74" w:rsidRDefault="00B31A74" w:rsidP="00314B07">
      <w:pPr>
        <w:pStyle w:val="BackPageAddress"/>
        <w:rPr>
          <w:color w:val="auto"/>
        </w:rPr>
      </w:pPr>
    </w:p>
    <w:p w14:paraId="6F50FA1F" w14:textId="77777777" w:rsidR="00B31A74" w:rsidRDefault="00B31A74" w:rsidP="00314B07">
      <w:pPr>
        <w:pStyle w:val="BackPageAddress"/>
        <w:rPr>
          <w:color w:val="auto"/>
        </w:rPr>
      </w:pPr>
    </w:p>
    <w:p w14:paraId="4123C4E5" w14:textId="77777777" w:rsidR="00B31A74" w:rsidRDefault="00B31A74" w:rsidP="00314B07">
      <w:pPr>
        <w:pStyle w:val="BackPageAddress"/>
        <w:rPr>
          <w:color w:val="auto"/>
        </w:rPr>
      </w:pPr>
    </w:p>
    <w:p w14:paraId="455B5C11" w14:textId="77777777" w:rsidR="00B31A74" w:rsidRDefault="00B31A74" w:rsidP="00314B07">
      <w:pPr>
        <w:pStyle w:val="BackPageAddress"/>
        <w:rPr>
          <w:color w:val="auto"/>
        </w:rPr>
      </w:pPr>
    </w:p>
    <w:p w14:paraId="46E638CD" w14:textId="77777777" w:rsidR="00B31A74" w:rsidRDefault="00B31A74" w:rsidP="00314B07">
      <w:pPr>
        <w:pStyle w:val="BackPageAddress"/>
        <w:rPr>
          <w:color w:val="auto"/>
        </w:rPr>
      </w:pPr>
    </w:p>
    <w:p w14:paraId="5E5C1215" w14:textId="77777777" w:rsidR="00B31A74" w:rsidRDefault="00B31A74" w:rsidP="00314B07">
      <w:pPr>
        <w:pStyle w:val="BackPageAddress"/>
        <w:rPr>
          <w:color w:val="auto"/>
        </w:rPr>
      </w:pPr>
    </w:p>
    <w:p w14:paraId="50678F38" w14:textId="77777777" w:rsidR="00B31A74" w:rsidRDefault="00B31A74" w:rsidP="00314B07">
      <w:pPr>
        <w:pStyle w:val="BackPageAddress"/>
        <w:rPr>
          <w:color w:val="auto"/>
        </w:rPr>
      </w:pPr>
    </w:p>
    <w:p w14:paraId="5F2C91E4" w14:textId="77777777" w:rsidR="00B31A74" w:rsidRDefault="00B31A74" w:rsidP="00314B07">
      <w:pPr>
        <w:pStyle w:val="BackPageAddress"/>
        <w:rPr>
          <w:color w:val="auto"/>
        </w:rPr>
      </w:pPr>
    </w:p>
    <w:p w14:paraId="4A362CBE" w14:textId="77777777" w:rsidR="00B31A74" w:rsidRDefault="00B31A74" w:rsidP="00314B07">
      <w:pPr>
        <w:pStyle w:val="BackPageAddress"/>
        <w:rPr>
          <w:color w:val="auto"/>
        </w:rPr>
      </w:pPr>
    </w:p>
    <w:p w14:paraId="34C58A69" w14:textId="77777777" w:rsidR="00B31A74" w:rsidRDefault="00B31A74" w:rsidP="00314B07">
      <w:pPr>
        <w:pStyle w:val="BackPageAddress"/>
        <w:rPr>
          <w:color w:val="auto"/>
        </w:rPr>
      </w:pPr>
    </w:p>
    <w:p w14:paraId="6F4C291A" w14:textId="77777777" w:rsidR="00B31A74" w:rsidRDefault="00B31A74" w:rsidP="00314B07">
      <w:pPr>
        <w:pStyle w:val="BackPageAddress"/>
        <w:rPr>
          <w:color w:val="auto"/>
        </w:rPr>
      </w:pPr>
    </w:p>
    <w:p w14:paraId="26CDEEAD" w14:textId="77777777" w:rsidR="00B31A74" w:rsidRDefault="00B31A74" w:rsidP="00314B07">
      <w:pPr>
        <w:pStyle w:val="BackPageAddress"/>
        <w:rPr>
          <w:color w:val="auto"/>
        </w:rPr>
      </w:pPr>
    </w:p>
    <w:p w14:paraId="49A2B928" w14:textId="77777777" w:rsidR="00B31A74" w:rsidRDefault="00B31A74" w:rsidP="00314B07">
      <w:pPr>
        <w:pStyle w:val="BackPageAddress"/>
        <w:rPr>
          <w:color w:val="auto"/>
        </w:rPr>
      </w:pPr>
    </w:p>
    <w:p w14:paraId="369B2FD9" w14:textId="77777777" w:rsidR="00B31A74" w:rsidRDefault="00B31A74" w:rsidP="00314B07">
      <w:pPr>
        <w:pStyle w:val="BackPageAddress"/>
        <w:rPr>
          <w:color w:val="auto"/>
        </w:rPr>
      </w:pPr>
    </w:p>
    <w:p w14:paraId="3A31CFE0" w14:textId="77777777" w:rsidR="00B31A74" w:rsidRDefault="00B31A74" w:rsidP="00314B07">
      <w:pPr>
        <w:pStyle w:val="BackPageAddress"/>
        <w:rPr>
          <w:color w:val="auto"/>
        </w:rPr>
      </w:pPr>
    </w:p>
    <w:p w14:paraId="442793A8" w14:textId="77777777" w:rsidR="00B31A74" w:rsidRDefault="00B31A74" w:rsidP="00314B07">
      <w:pPr>
        <w:pStyle w:val="BackPageAddress"/>
        <w:rPr>
          <w:color w:val="auto"/>
        </w:rPr>
      </w:pPr>
    </w:p>
    <w:p w14:paraId="03F79BA3" w14:textId="77777777" w:rsidR="00B31A74" w:rsidRDefault="00B31A74" w:rsidP="00314B07">
      <w:pPr>
        <w:pStyle w:val="BackPageAddress"/>
        <w:rPr>
          <w:color w:val="auto"/>
        </w:rPr>
      </w:pPr>
    </w:p>
    <w:p w14:paraId="09D42FA2" w14:textId="77777777" w:rsidR="00B31A74" w:rsidRDefault="00B31A74" w:rsidP="00314B07">
      <w:pPr>
        <w:pStyle w:val="BackPageAddress"/>
        <w:rPr>
          <w:color w:val="auto"/>
        </w:rPr>
      </w:pPr>
    </w:p>
    <w:p w14:paraId="631B6AC1" w14:textId="77777777" w:rsidR="00B31A74" w:rsidRDefault="00B31A74" w:rsidP="00314B07">
      <w:pPr>
        <w:pStyle w:val="BackPageAddress"/>
        <w:rPr>
          <w:color w:val="auto"/>
        </w:rPr>
      </w:pPr>
    </w:p>
    <w:p w14:paraId="55C7EF3C" w14:textId="77777777" w:rsidR="00B31A74" w:rsidRDefault="00B31A74" w:rsidP="00314B07">
      <w:pPr>
        <w:pStyle w:val="BackPageAddress"/>
        <w:rPr>
          <w:color w:val="auto"/>
        </w:rPr>
      </w:pPr>
    </w:p>
    <w:p w14:paraId="78DEA4B1" w14:textId="77777777" w:rsidR="00B31A74" w:rsidRDefault="00B31A74" w:rsidP="00314B07">
      <w:pPr>
        <w:pStyle w:val="BackPageAddress"/>
        <w:rPr>
          <w:color w:val="auto"/>
        </w:rPr>
      </w:pPr>
    </w:p>
    <w:p w14:paraId="1CE9A9E9" w14:textId="2893792F" w:rsidR="00047619" w:rsidRPr="00B31A74" w:rsidRDefault="00314B07" w:rsidP="00314B07">
      <w:pPr>
        <w:pStyle w:val="BackPageAddress"/>
        <w:rPr>
          <w:color w:val="auto"/>
        </w:rPr>
      </w:pPr>
      <w:r w:rsidRPr="00B31A74">
        <w:rPr>
          <w:color w:val="auto"/>
        </w:rPr>
        <w:t>This information can be made available in alternative format</w:t>
      </w:r>
      <w:r w:rsidR="00047619" w:rsidRPr="00B31A74">
        <w:rPr>
          <w:color w:val="auto"/>
        </w:rPr>
        <w:t xml:space="preserve">s, such as easy read or large print, and may be available in alternative languages, upon request. </w:t>
      </w:r>
      <w:r w:rsidR="004607F4" w:rsidRPr="00B31A74">
        <w:rPr>
          <w:color w:val="auto"/>
        </w:rPr>
        <w:t>Please contact</w:t>
      </w:r>
      <w:r w:rsidR="00047619" w:rsidRPr="00B31A74">
        <w:rPr>
          <w:color w:val="auto"/>
        </w:rPr>
        <w:t xml:space="preserve"> </w:t>
      </w:r>
      <w:hyperlink r:id="rId18" w:history="1">
        <w:r w:rsidR="00047619" w:rsidRPr="00B31A74">
          <w:rPr>
            <w:rStyle w:val="Hyperlink"/>
            <w:color w:val="auto"/>
          </w:rPr>
          <w:t>nhsi.procureconstruction@nhs.net</w:t>
        </w:r>
      </w:hyperlink>
    </w:p>
    <w:p w14:paraId="349FF044" w14:textId="77777777" w:rsidR="00314B07" w:rsidRPr="00B31A74" w:rsidRDefault="00314B07" w:rsidP="00314B07">
      <w:pPr>
        <w:pStyle w:val="BackPageAddress"/>
        <w:rPr>
          <w:b/>
          <w:color w:val="auto"/>
        </w:rPr>
      </w:pPr>
    </w:p>
    <w:p w14:paraId="51AECFF7" w14:textId="70FBBA67" w:rsidR="00314B07" w:rsidRPr="00B31A74" w:rsidRDefault="00314B07" w:rsidP="00314B07">
      <w:pPr>
        <w:rPr>
          <w:color w:val="auto"/>
          <w:lang w:eastAsia="en-GB"/>
        </w:rPr>
      </w:pPr>
      <w:r w:rsidRPr="00B31A74">
        <w:rPr>
          <w:color w:val="auto"/>
          <w:lang w:eastAsia="en-GB"/>
        </w:rPr>
        <w:t>©NHS Improvement 202</w:t>
      </w:r>
      <w:r w:rsidR="006671C0">
        <w:rPr>
          <w:color w:val="auto"/>
          <w:lang w:eastAsia="en-GB"/>
        </w:rPr>
        <w:t>1</w:t>
      </w:r>
    </w:p>
    <w:p w14:paraId="169FC550" w14:textId="08E66F1A" w:rsidR="00314B07" w:rsidRDefault="00314B07" w:rsidP="00314B07">
      <w:pPr>
        <w:pStyle w:val="BackPageAddress"/>
        <w:rPr>
          <w:rFonts w:cs="Arial"/>
          <w:bCs/>
          <w:color w:val="auto"/>
        </w:rPr>
      </w:pPr>
      <w:r w:rsidRPr="00B31A74">
        <w:rPr>
          <w:color w:val="auto"/>
          <w:lang w:eastAsia="en-GB"/>
        </w:rPr>
        <w:t xml:space="preserve">This publication is licensed under the terms of the Open Government Licence v3.0 except where otherwise stated. Where we have identified any </w:t>
      </w:r>
      <w:proofErr w:type="gramStart"/>
      <w:r w:rsidRPr="00B31A74">
        <w:rPr>
          <w:color w:val="auto"/>
          <w:lang w:eastAsia="en-GB"/>
        </w:rPr>
        <w:t>third party</w:t>
      </w:r>
      <w:proofErr w:type="gramEnd"/>
      <w:r w:rsidRPr="00B31A74">
        <w:rPr>
          <w:color w:val="auto"/>
          <w:lang w:eastAsia="en-GB"/>
        </w:rPr>
        <w:t xml:space="preserve"> copyright information you will need to obtain permission from the copyright holders concerned.</w:t>
      </w:r>
    </w:p>
    <w:sectPr w:rsidR="00314B07" w:rsidSect="00B7565F">
      <w:pgSz w:w="11907" w:h="16840" w:code="9"/>
      <w:pgMar w:top="1191" w:right="1021" w:bottom="1247" w:left="102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E6A945" w14:textId="77777777" w:rsidR="003B39E3" w:rsidRDefault="003B39E3" w:rsidP="00FE141F">
      <w:r>
        <w:separator/>
      </w:r>
    </w:p>
  </w:endnote>
  <w:endnote w:type="continuationSeparator" w:id="0">
    <w:p w14:paraId="1689C9B1" w14:textId="77777777" w:rsidR="003B39E3" w:rsidRDefault="003B39E3"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55ACB" w14:textId="18DEFB4C" w:rsidR="00236747" w:rsidRDefault="00236747" w:rsidP="00FE141F">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236747" w14:paraId="41266FEE" w14:textId="77777777" w:rsidTr="00745EC2">
      <w:trPr>
        <w:trHeight w:val="269"/>
      </w:trPr>
      <w:tc>
        <w:tcPr>
          <w:tcW w:w="9551" w:type="dxa"/>
        </w:tcPr>
        <w:p w14:paraId="05665062" w14:textId="77777777" w:rsidR="00236747" w:rsidRDefault="00236747" w:rsidP="00745EC2">
          <w:pPr>
            <w:pStyle w:val="BackPage"/>
          </w:pPr>
        </w:p>
      </w:tc>
    </w:tr>
  </w:tbl>
  <w:p w14:paraId="64CBF28C" w14:textId="77777777" w:rsidR="00236747" w:rsidRDefault="00236747">
    <w:pPr>
      <w:pStyle w:val="Footer"/>
    </w:pPr>
    <w:bookmarkStart w:id="0" w:name="_Hlk47795587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0014219"/>
      <w:docPartObj>
        <w:docPartGallery w:val="Page Numbers (Bottom of Page)"/>
        <w:docPartUnique/>
      </w:docPartObj>
    </w:sdtPr>
    <w:sdtEndPr>
      <w:rPr>
        <w:noProof/>
      </w:rPr>
    </w:sdtEndPr>
    <w:sdtContent>
      <w:p w14:paraId="46C3E302" w14:textId="424CBF8C" w:rsidR="00236747" w:rsidRDefault="00236747">
        <w:pPr>
          <w:pStyle w:val="Footer"/>
        </w:pPr>
        <w:r>
          <w:fldChar w:fldCharType="begin"/>
        </w:r>
        <w:r>
          <w:instrText xml:space="preserve"> PAGE   \* MERGEFORMAT </w:instrText>
        </w:r>
        <w:r>
          <w:fldChar w:fldCharType="separate"/>
        </w:r>
        <w:r>
          <w:rPr>
            <w:noProof/>
          </w:rPr>
          <w:t>2</w:t>
        </w:r>
        <w:r>
          <w:rPr>
            <w:noProof/>
          </w:rPr>
          <w:fldChar w:fldCharType="end"/>
        </w:r>
        <w:r>
          <w:rPr>
            <w:noProof/>
          </w:rPr>
          <w:t xml:space="preserve"> PERFORMANCE MANAGEMENT PLAN</w:t>
        </w:r>
      </w:p>
    </w:sdtContent>
  </w:sdt>
  <w:p w14:paraId="1DC2BCC3" w14:textId="77777777" w:rsidR="00236747" w:rsidRDefault="00236747"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CF1D2" w14:textId="77777777" w:rsidR="003B39E3" w:rsidRDefault="003B39E3" w:rsidP="00FE141F">
      <w:r>
        <w:separator/>
      </w:r>
    </w:p>
  </w:footnote>
  <w:footnote w:type="continuationSeparator" w:id="0">
    <w:p w14:paraId="276095FB" w14:textId="77777777" w:rsidR="003B39E3" w:rsidRDefault="003B39E3"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236747" w:rsidRDefault="00236747" w:rsidP="00517E81">
        <w:pPr>
          <w:pStyle w:val="Header"/>
          <w:jc w:val="center"/>
          <w:rPr>
            <w:b w:val="0"/>
            <w:bCs/>
          </w:rPr>
        </w:pPr>
        <w:r>
          <w:rPr>
            <w:b w:val="0"/>
            <w:bCs/>
            <w:sz w:val="24"/>
            <w:u w:val="none"/>
          </w:rPr>
          <w:t>Classification: Official</w:t>
        </w:r>
      </w:p>
    </w:sdtContent>
  </w:sdt>
  <w:p w14:paraId="14E4C6BF" w14:textId="77777777" w:rsidR="00236747" w:rsidRDefault="002367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D9E22" w14:textId="74000A09" w:rsidR="00236747" w:rsidRDefault="003B39E3"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236747">
          <w:rPr>
            <w:b w:val="0"/>
            <w:bCs/>
            <w:sz w:val="24"/>
            <w:u w:val="none"/>
          </w:rPr>
          <w:t>Classification: Official</w:t>
        </w:r>
      </w:sdtContent>
    </w:sdt>
    <w:r w:rsidR="00236747">
      <w:rPr>
        <w:b w:val="0"/>
        <w:bCs/>
        <w:sz w:val="24"/>
        <w:u w:val="none"/>
      </w:rPr>
      <w:tab/>
    </w:r>
  </w:p>
  <w:p w14:paraId="26405B4D" w14:textId="65BF4367" w:rsidR="00236747" w:rsidRDefault="00236747">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236747" w:rsidRDefault="00236747">
    <w:pPr>
      <w:pStyle w:val="Header"/>
      <w:rPr>
        <w:sz w:val="24"/>
      </w:rPr>
    </w:pPr>
  </w:p>
  <w:p w14:paraId="6D8D21B3" w14:textId="77777777" w:rsidR="00236747" w:rsidRDefault="00236747">
    <w:pPr>
      <w:pStyle w:val="Header"/>
      <w:rPr>
        <w:sz w:val="24"/>
      </w:rPr>
    </w:pPr>
  </w:p>
  <w:p w14:paraId="32C3DEF2" w14:textId="77777777" w:rsidR="00236747" w:rsidRDefault="00236747">
    <w:pPr>
      <w:pStyle w:val="Header"/>
      <w:rPr>
        <w:sz w:val="24"/>
      </w:rPr>
    </w:pPr>
  </w:p>
  <w:p w14:paraId="5C55536F" w14:textId="74F0D90D" w:rsidR="00236747" w:rsidRDefault="00236747">
    <w:pPr>
      <w:pStyle w:val="Header"/>
      <w:rPr>
        <w:sz w:val="24"/>
      </w:rPr>
    </w:pPr>
  </w:p>
  <w:p w14:paraId="56C3B38B" w14:textId="2CCBC406" w:rsidR="00236747" w:rsidRDefault="00236747">
    <w:pPr>
      <w:pStyle w:val="Header"/>
      <w:rPr>
        <w:sz w:val="24"/>
      </w:rPr>
    </w:pPr>
  </w:p>
  <w:p w14:paraId="202BDC92" w14:textId="77777777" w:rsidR="00236747" w:rsidRDefault="00236747">
    <w:pPr>
      <w:pStyle w:val="Header"/>
      <w:rPr>
        <w:sz w:val="24"/>
      </w:rPr>
    </w:pPr>
  </w:p>
  <w:p w14:paraId="0C9FEF72" w14:textId="017AF96C" w:rsidR="00236747" w:rsidRPr="00B011D8" w:rsidRDefault="00236747">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http://schemas.microsoft.com/office/word/2018/wordml" xmlns:w16cex="http://schemas.microsoft.com/office/word/2018/wordml/cex">
          <w:pict>
            <v:rect w14:anchorId="007244A1"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236747" w:rsidRDefault="00236747">
    <w:pPr>
      <w:pStyle w:val="Header"/>
    </w:pPr>
  </w:p>
  <w:p w14:paraId="02C92060" w14:textId="77777777" w:rsidR="00236747" w:rsidRDefault="002367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038AA"/>
    <w:multiLevelType w:val="hybridMultilevel"/>
    <w:tmpl w:val="4866D66C"/>
    <w:lvl w:ilvl="0" w:tplc="10980D72">
      <w:start w:val="1"/>
      <w:numFmt w:val="lowerLetter"/>
      <w:lvlText w:val="%1)"/>
      <w:lvlJc w:val="left"/>
      <w:pPr>
        <w:ind w:left="567" w:hanging="360"/>
      </w:pPr>
      <w:rPr>
        <w:rFonts w:hint="default"/>
      </w:rPr>
    </w:lvl>
    <w:lvl w:ilvl="1" w:tplc="08090019" w:tentative="1">
      <w:start w:val="1"/>
      <w:numFmt w:val="lowerLetter"/>
      <w:lvlText w:val="%2."/>
      <w:lvlJc w:val="left"/>
      <w:pPr>
        <w:ind w:left="1287" w:hanging="360"/>
      </w:pPr>
    </w:lvl>
    <w:lvl w:ilvl="2" w:tplc="0809001B" w:tentative="1">
      <w:start w:val="1"/>
      <w:numFmt w:val="lowerRoman"/>
      <w:lvlText w:val="%3."/>
      <w:lvlJc w:val="right"/>
      <w:pPr>
        <w:ind w:left="2007" w:hanging="180"/>
      </w:pPr>
    </w:lvl>
    <w:lvl w:ilvl="3" w:tplc="0809000F" w:tentative="1">
      <w:start w:val="1"/>
      <w:numFmt w:val="decimal"/>
      <w:lvlText w:val="%4."/>
      <w:lvlJc w:val="left"/>
      <w:pPr>
        <w:ind w:left="2727" w:hanging="360"/>
      </w:pPr>
    </w:lvl>
    <w:lvl w:ilvl="4" w:tplc="08090019" w:tentative="1">
      <w:start w:val="1"/>
      <w:numFmt w:val="lowerLetter"/>
      <w:lvlText w:val="%5."/>
      <w:lvlJc w:val="left"/>
      <w:pPr>
        <w:ind w:left="3447" w:hanging="360"/>
      </w:pPr>
    </w:lvl>
    <w:lvl w:ilvl="5" w:tplc="0809001B" w:tentative="1">
      <w:start w:val="1"/>
      <w:numFmt w:val="lowerRoman"/>
      <w:lvlText w:val="%6."/>
      <w:lvlJc w:val="right"/>
      <w:pPr>
        <w:ind w:left="4167" w:hanging="180"/>
      </w:pPr>
    </w:lvl>
    <w:lvl w:ilvl="6" w:tplc="0809000F" w:tentative="1">
      <w:start w:val="1"/>
      <w:numFmt w:val="decimal"/>
      <w:lvlText w:val="%7."/>
      <w:lvlJc w:val="left"/>
      <w:pPr>
        <w:ind w:left="4887" w:hanging="360"/>
      </w:pPr>
    </w:lvl>
    <w:lvl w:ilvl="7" w:tplc="08090019" w:tentative="1">
      <w:start w:val="1"/>
      <w:numFmt w:val="lowerLetter"/>
      <w:lvlText w:val="%8."/>
      <w:lvlJc w:val="left"/>
      <w:pPr>
        <w:ind w:left="5607" w:hanging="360"/>
      </w:pPr>
    </w:lvl>
    <w:lvl w:ilvl="8" w:tplc="0809001B" w:tentative="1">
      <w:start w:val="1"/>
      <w:numFmt w:val="lowerRoman"/>
      <w:lvlText w:val="%9."/>
      <w:lvlJc w:val="right"/>
      <w:pPr>
        <w:ind w:left="6327" w:hanging="180"/>
      </w:pPr>
    </w:lvl>
  </w:abstractNum>
  <w:abstractNum w:abstractNumId="1" w15:restartNumberingAfterBreak="0">
    <w:nsid w:val="0CB82912"/>
    <w:multiLevelType w:val="hybridMultilevel"/>
    <w:tmpl w:val="71F2EF08"/>
    <w:lvl w:ilvl="0" w:tplc="CBDC6162">
      <w:start w:val="1"/>
      <w:numFmt w:val="decimal"/>
      <w:lvlText w:val="(%1)"/>
      <w:lvlJc w:val="left"/>
      <w:pPr>
        <w:ind w:left="547" w:firstLine="380"/>
      </w:pPr>
      <w:rPr>
        <w:rFonts w:hint="default"/>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3E90AAB"/>
    <w:multiLevelType w:val="hybridMultilevel"/>
    <w:tmpl w:val="D5049FD8"/>
    <w:lvl w:ilvl="0" w:tplc="59D6F2E6">
      <w:start w:val="9"/>
      <w:numFmt w:val="lowerLetter"/>
      <w:lvlText w:val="%1)"/>
      <w:lvlJc w:val="left"/>
      <w:pPr>
        <w:ind w:left="1494"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42E6A58"/>
    <w:multiLevelType w:val="multilevel"/>
    <w:tmpl w:val="567C4A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B153D"/>
    <w:multiLevelType w:val="hybridMultilevel"/>
    <w:tmpl w:val="076657B6"/>
    <w:lvl w:ilvl="0" w:tplc="5E8A6FD6">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B8C0097"/>
    <w:multiLevelType w:val="hybridMultilevel"/>
    <w:tmpl w:val="A32C68AE"/>
    <w:lvl w:ilvl="0" w:tplc="E9E46712">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1597" w:hanging="180"/>
      </w:pPr>
    </w:lvl>
    <w:lvl w:ilvl="3" w:tplc="0809000F">
      <w:start w:val="1"/>
      <w:numFmt w:val="decimal"/>
      <w:lvlText w:val="%4."/>
      <w:lvlJc w:val="left"/>
      <w:pPr>
        <w:ind w:left="360"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7" w15:restartNumberingAfterBreak="0">
    <w:nsid w:val="1CAA59C6"/>
    <w:multiLevelType w:val="multilevel"/>
    <w:tmpl w:val="7ADA64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A579D4"/>
    <w:multiLevelType w:val="multilevel"/>
    <w:tmpl w:val="968014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FA53E14"/>
    <w:multiLevelType w:val="multilevel"/>
    <w:tmpl w:val="67C69B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9E626B"/>
    <w:multiLevelType w:val="multilevel"/>
    <w:tmpl w:val="C354E88A"/>
    <w:lvl w:ilvl="0">
      <w:start w:val="16"/>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E34D23"/>
    <w:multiLevelType w:val="hybridMultilevel"/>
    <w:tmpl w:val="9364E5C2"/>
    <w:lvl w:ilvl="0" w:tplc="0809001B">
      <w:start w:val="1"/>
      <w:numFmt w:val="lowerRoman"/>
      <w:lvlText w:val="%1."/>
      <w:lvlJc w:val="righ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4"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19027A7"/>
    <w:multiLevelType w:val="hybridMultilevel"/>
    <w:tmpl w:val="872E8D9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6150C3"/>
    <w:multiLevelType w:val="hybridMultilevel"/>
    <w:tmpl w:val="D65AF2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4AC6539"/>
    <w:multiLevelType w:val="hybridMultilevel"/>
    <w:tmpl w:val="ED80DF5E"/>
    <w:lvl w:ilvl="0" w:tplc="4B56A3CE">
      <w:start w:val="61"/>
      <w:numFmt w:val="lowerLetter"/>
      <w:lvlText w:val="%1)"/>
      <w:lvlJc w:val="left"/>
      <w:pPr>
        <w:ind w:left="1353"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15:restartNumberingAfterBreak="0">
    <w:nsid w:val="34E61C25"/>
    <w:multiLevelType w:val="multilevel"/>
    <w:tmpl w:val="67C69B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C71A06"/>
    <w:multiLevelType w:val="hybridMultilevel"/>
    <w:tmpl w:val="FD5E9638"/>
    <w:lvl w:ilvl="0" w:tplc="5E8A6FD6">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5982063"/>
    <w:multiLevelType w:val="hybridMultilevel"/>
    <w:tmpl w:val="42A0646E"/>
    <w:lvl w:ilvl="0" w:tplc="4B56A3CE">
      <w:start w:val="61"/>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F42E63"/>
    <w:multiLevelType w:val="multilevel"/>
    <w:tmpl w:val="8DAA3A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EE269D"/>
    <w:multiLevelType w:val="hybridMultilevel"/>
    <w:tmpl w:val="0C3C9DD0"/>
    <w:lvl w:ilvl="0" w:tplc="BC92C820">
      <w:start w:val="1"/>
      <w:numFmt w:val="decimal"/>
      <w:lvlText w:val="(%1)"/>
      <w:lvlJc w:val="left"/>
      <w:pPr>
        <w:ind w:left="907" w:firstLine="38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25" w15:restartNumberingAfterBreak="0">
    <w:nsid w:val="4D625B78"/>
    <w:multiLevelType w:val="multilevel"/>
    <w:tmpl w:val="968014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825B5E"/>
    <w:multiLevelType w:val="hybridMultilevel"/>
    <w:tmpl w:val="CC521AAA"/>
    <w:lvl w:ilvl="0" w:tplc="86CCABA6">
      <w:start w:val="35"/>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49C2E55"/>
    <w:multiLevelType w:val="hybridMultilevel"/>
    <w:tmpl w:val="94528F46"/>
    <w:lvl w:ilvl="0" w:tplc="08090017">
      <w:start w:val="1"/>
      <w:numFmt w:val="lowerLetter"/>
      <w:lvlText w:val="%1)"/>
      <w:lvlJc w:val="left"/>
      <w:pPr>
        <w:ind w:left="927" w:hanging="360"/>
      </w:pPr>
      <w:rPr>
        <w:rFonts w:hint="default"/>
      </w:r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FC2EAE6">
      <w:start w:val="1"/>
      <w:numFmt w:val="lowerRoman"/>
      <w:lvlText w:val="%4."/>
      <w:lvlJc w:val="left"/>
      <w:pPr>
        <w:ind w:left="1494" w:hanging="360"/>
      </w:pPr>
      <w:rPr>
        <w:rFonts w:ascii="Arial" w:eastAsiaTheme="minorHAnsi" w:hAnsi="Arial" w:cstheme="minorBidi"/>
      </w:r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8" w15:restartNumberingAfterBreak="0">
    <w:nsid w:val="54C07E51"/>
    <w:multiLevelType w:val="multilevel"/>
    <w:tmpl w:val="968014A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60795D"/>
    <w:multiLevelType w:val="hybridMultilevel"/>
    <w:tmpl w:val="A32C68AE"/>
    <w:lvl w:ilvl="0" w:tplc="E9E46712">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start w:val="1"/>
      <w:numFmt w:val="lowerRoman"/>
      <w:lvlText w:val="%3."/>
      <w:lvlJc w:val="right"/>
      <w:pPr>
        <w:ind w:left="1597" w:hanging="180"/>
      </w:pPr>
    </w:lvl>
    <w:lvl w:ilvl="3" w:tplc="0809000F">
      <w:start w:val="1"/>
      <w:numFmt w:val="decimal"/>
      <w:lvlText w:val="%4."/>
      <w:lvlJc w:val="left"/>
      <w:pPr>
        <w:ind w:left="360"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0743B3"/>
    <w:multiLevelType w:val="hybridMultilevel"/>
    <w:tmpl w:val="6F22E9AC"/>
    <w:lvl w:ilvl="0" w:tplc="CAA22716">
      <w:start w:val="1"/>
      <w:numFmt w:val="decimal"/>
      <w:lvlText w:val="%1."/>
      <w:lvlJc w:val="left"/>
      <w:pPr>
        <w:ind w:left="396" w:hanging="396"/>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5B1444F9"/>
    <w:multiLevelType w:val="hybridMultilevel"/>
    <w:tmpl w:val="F802FCA8"/>
    <w:lvl w:ilvl="0" w:tplc="DFB49DEC">
      <w:start w:val="9"/>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3" w15:restartNumberingAfterBreak="0">
    <w:nsid w:val="5F730CD0"/>
    <w:multiLevelType w:val="hybridMultilevel"/>
    <w:tmpl w:val="9364E5C2"/>
    <w:lvl w:ilvl="0" w:tplc="0809001B">
      <w:start w:val="1"/>
      <w:numFmt w:val="lowerRoman"/>
      <w:lvlText w:val="%1."/>
      <w:lvlJc w:val="righ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46A1052"/>
    <w:multiLevelType w:val="multilevel"/>
    <w:tmpl w:val="B3E4AB2E"/>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1650" w:hanging="1083"/>
      </w:pPr>
      <w:rPr>
        <w:rFonts w:ascii="Symbol" w:hAnsi="Symbol"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5" w15:restartNumberingAfterBreak="0">
    <w:nsid w:val="656A52AC"/>
    <w:multiLevelType w:val="multilevel"/>
    <w:tmpl w:val="B3E4AB2E"/>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1650" w:hanging="1083"/>
      </w:pPr>
      <w:rPr>
        <w:rFonts w:ascii="Symbol" w:hAnsi="Symbol" w:hint="default"/>
      </w:rPr>
    </w:lvl>
    <w:lvl w:ilvl="3">
      <w:start w:val="1"/>
      <w:numFmt w:val="lowerLetter"/>
      <w:lvlText w:val="(%4)"/>
      <w:lvlJc w:val="left"/>
      <w:pPr>
        <w:ind w:left="1803" w:hanging="1083"/>
      </w:pPr>
      <w:rPr>
        <w:rFonts w:hint="default"/>
      </w:rPr>
    </w:lvl>
    <w:lvl w:ilvl="4">
      <w:start w:val="1"/>
      <w:numFmt w:val="lowerRoman"/>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6" w15:restartNumberingAfterBreak="0">
    <w:nsid w:val="67811DE1"/>
    <w:multiLevelType w:val="hybridMultilevel"/>
    <w:tmpl w:val="B0FE9CC6"/>
    <w:lvl w:ilvl="0" w:tplc="726888DA">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BFC740B"/>
    <w:multiLevelType w:val="hybridMultilevel"/>
    <w:tmpl w:val="3C04B886"/>
    <w:lvl w:ilvl="0" w:tplc="0809001B">
      <w:start w:val="1"/>
      <w:numFmt w:val="lowerRoman"/>
      <w:lvlText w:val="%1."/>
      <w:lvlJc w:val="right"/>
      <w:pPr>
        <w:ind w:left="1636" w:hanging="360"/>
      </w:p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38" w15:restartNumberingAfterBreak="0">
    <w:nsid w:val="73704E62"/>
    <w:multiLevelType w:val="hybridMultilevel"/>
    <w:tmpl w:val="BB0664DC"/>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40779B4"/>
    <w:multiLevelType w:val="hybridMultilevel"/>
    <w:tmpl w:val="D93C741E"/>
    <w:lvl w:ilvl="0" w:tplc="376A49FC">
      <w:start w:val="1"/>
      <w:numFmt w:val="bullet"/>
      <w:lvlText w:val="-"/>
      <w:lvlJc w:val="left"/>
      <w:pPr>
        <w:ind w:left="2007" w:hanging="360"/>
      </w:pPr>
      <w:rPr>
        <w:rFonts w:ascii="Arial" w:eastAsiaTheme="minorHAnsi" w:hAnsi="Arial" w:cs="Arial" w:hint="default"/>
      </w:rPr>
    </w:lvl>
    <w:lvl w:ilvl="1" w:tplc="08090003" w:tentative="1">
      <w:start w:val="1"/>
      <w:numFmt w:val="bullet"/>
      <w:lvlText w:val="o"/>
      <w:lvlJc w:val="left"/>
      <w:pPr>
        <w:ind w:left="2727" w:hanging="360"/>
      </w:pPr>
      <w:rPr>
        <w:rFonts w:ascii="Courier New" w:hAnsi="Courier New" w:cs="Courier New" w:hint="default"/>
      </w:rPr>
    </w:lvl>
    <w:lvl w:ilvl="2" w:tplc="08090005" w:tentative="1">
      <w:start w:val="1"/>
      <w:numFmt w:val="bullet"/>
      <w:lvlText w:val=""/>
      <w:lvlJc w:val="left"/>
      <w:pPr>
        <w:ind w:left="3447" w:hanging="360"/>
      </w:pPr>
      <w:rPr>
        <w:rFonts w:ascii="Wingdings" w:hAnsi="Wingdings" w:hint="default"/>
      </w:rPr>
    </w:lvl>
    <w:lvl w:ilvl="3" w:tplc="08090001" w:tentative="1">
      <w:start w:val="1"/>
      <w:numFmt w:val="bullet"/>
      <w:lvlText w:val=""/>
      <w:lvlJc w:val="left"/>
      <w:pPr>
        <w:ind w:left="4167" w:hanging="360"/>
      </w:pPr>
      <w:rPr>
        <w:rFonts w:ascii="Symbol" w:hAnsi="Symbol" w:hint="default"/>
      </w:rPr>
    </w:lvl>
    <w:lvl w:ilvl="4" w:tplc="08090003" w:tentative="1">
      <w:start w:val="1"/>
      <w:numFmt w:val="bullet"/>
      <w:lvlText w:val="o"/>
      <w:lvlJc w:val="left"/>
      <w:pPr>
        <w:ind w:left="4887" w:hanging="360"/>
      </w:pPr>
      <w:rPr>
        <w:rFonts w:ascii="Courier New" w:hAnsi="Courier New" w:cs="Courier New" w:hint="default"/>
      </w:rPr>
    </w:lvl>
    <w:lvl w:ilvl="5" w:tplc="08090005" w:tentative="1">
      <w:start w:val="1"/>
      <w:numFmt w:val="bullet"/>
      <w:lvlText w:val=""/>
      <w:lvlJc w:val="left"/>
      <w:pPr>
        <w:ind w:left="5607" w:hanging="360"/>
      </w:pPr>
      <w:rPr>
        <w:rFonts w:ascii="Wingdings" w:hAnsi="Wingdings" w:hint="default"/>
      </w:rPr>
    </w:lvl>
    <w:lvl w:ilvl="6" w:tplc="08090001" w:tentative="1">
      <w:start w:val="1"/>
      <w:numFmt w:val="bullet"/>
      <w:lvlText w:val=""/>
      <w:lvlJc w:val="left"/>
      <w:pPr>
        <w:ind w:left="6327" w:hanging="360"/>
      </w:pPr>
      <w:rPr>
        <w:rFonts w:ascii="Symbol" w:hAnsi="Symbol" w:hint="default"/>
      </w:rPr>
    </w:lvl>
    <w:lvl w:ilvl="7" w:tplc="08090003" w:tentative="1">
      <w:start w:val="1"/>
      <w:numFmt w:val="bullet"/>
      <w:lvlText w:val="o"/>
      <w:lvlJc w:val="left"/>
      <w:pPr>
        <w:ind w:left="7047" w:hanging="360"/>
      </w:pPr>
      <w:rPr>
        <w:rFonts w:ascii="Courier New" w:hAnsi="Courier New" w:cs="Courier New" w:hint="default"/>
      </w:rPr>
    </w:lvl>
    <w:lvl w:ilvl="8" w:tplc="08090005" w:tentative="1">
      <w:start w:val="1"/>
      <w:numFmt w:val="bullet"/>
      <w:lvlText w:val=""/>
      <w:lvlJc w:val="left"/>
      <w:pPr>
        <w:ind w:left="7767" w:hanging="360"/>
      </w:pPr>
      <w:rPr>
        <w:rFonts w:ascii="Wingdings" w:hAnsi="Wingdings" w:hint="default"/>
      </w:rPr>
    </w:lvl>
  </w:abstractNum>
  <w:abstractNum w:abstractNumId="40" w15:restartNumberingAfterBreak="0">
    <w:nsid w:val="7C337F34"/>
    <w:multiLevelType w:val="hybridMultilevel"/>
    <w:tmpl w:val="F08E1386"/>
    <w:lvl w:ilvl="0" w:tplc="A2367946">
      <w:start w:val="1"/>
      <w:numFmt w:val="decimal"/>
      <w:lvlText w:val="(%1)"/>
      <w:lvlJc w:val="left"/>
      <w:pPr>
        <w:ind w:left="1647" w:hanging="360"/>
      </w:pPr>
      <w:rPr>
        <w:rFonts w:hint="default"/>
      </w:rPr>
    </w:lvl>
    <w:lvl w:ilvl="1" w:tplc="08090019" w:tentative="1">
      <w:start w:val="1"/>
      <w:numFmt w:val="lowerLetter"/>
      <w:lvlText w:val="%2."/>
      <w:lvlJc w:val="left"/>
      <w:pPr>
        <w:ind w:left="2367" w:hanging="360"/>
      </w:pPr>
    </w:lvl>
    <w:lvl w:ilvl="2" w:tplc="0809001B" w:tentative="1">
      <w:start w:val="1"/>
      <w:numFmt w:val="lowerRoman"/>
      <w:lvlText w:val="%3."/>
      <w:lvlJc w:val="right"/>
      <w:pPr>
        <w:ind w:left="3087" w:hanging="180"/>
      </w:pPr>
    </w:lvl>
    <w:lvl w:ilvl="3" w:tplc="0809000F" w:tentative="1">
      <w:start w:val="1"/>
      <w:numFmt w:val="decimal"/>
      <w:lvlText w:val="%4."/>
      <w:lvlJc w:val="left"/>
      <w:pPr>
        <w:ind w:left="3807" w:hanging="360"/>
      </w:pPr>
    </w:lvl>
    <w:lvl w:ilvl="4" w:tplc="08090019" w:tentative="1">
      <w:start w:val="1"/>
      <w:numFmt w:val="lowerLetter"/>
      <w:lvlText w:val="%5."/>
      <w:lvlJc w:val="left"/>
      <w:pPr>
        <w:ind w:left="4527" w:hanging="360"/>
      </w:pPr>
    </w:lvl>
    <w:lvl w:ilvl="5" w:tplc="0809001B" w:tentative="1">
      <w:start w:val="1"/>
      <w:numFmt w:val="lowerRoman"/>
      <w:lvlText w:val="%6."/>
      <w:lvlJc w:val="right"/>
      <w:pPr>
        <w:ind w:left="5247" w:hanging="180"/>
      </w:pPr>
    </w:lvl>
    <w:lvl w:ilvl="6" w:tplc="0809000F" w:tentative="1">
      <w:start w:val="1"/>
      <w:numFmt w:val="decimal"/>
      <w:lvlText w:val="%7."/>
      <w:lvlJc w:val="left"/>
      <w:pPr>
        <w:ind w:left="5967" w:hanging="360"/>
      </w:pPr>
    </w:lvl>
    <w:lvl w:ilvl="7" w:tplc="08090019" w:tentative="1">
      <w:start w:val="1"/>
      <w:numFmt w:val="lowerLetter"/>
      <w:lvlText w:val="%8."/>
      <w:lvlJc w:val="left"/>
      <w:pPr>
        <w:ind w:left="6687" w:hanging="360"/>
      </w:pPr>
    </w:lvl>
    <w:lvl w:ilvl="8" w:tplc="0809001B" w:tentative="1">
      <w:start w:val="1"/>
      <w:numFmt w:val="lowerRoman"/>
      <w:lvlText w:val="%9."/>
      <w:lvlJc w:val="right"/>
      <w:pPr>
        <w:ind w:left="7407" w:hanging="180"/>
      </w:pPr>
    </w:lvl>
  </w:abstractNum>
  <w:abstractNum w:abstractNumId="41" w15:restartNumberingAfterBreak="0">
    <w:nsid w:val="7D16107C"/>
    <w:multiLevelType w:val="hybridMultilevel"/>
    <w:tmpl w:val="3F7263E0"/>
    <w:lvl w:ilvl="0" w:tplc="DA1CE5AE">
      <w:start w:val="35"/>
      <w:numFmt w:val="lowerLetter"/>
      <w:lvlText w:val="%1)"/>
      <w:lvlJc w:val="left"/>
      <w:pPr>
        <w:ind w:left="128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0"/>
  </w:num>
  <w:num w:numId="2">
    <w:abstractNumId w:val="14"/>
  </w:num>
  <w:num w:numId="3">
    <w:abstractNumId w:val="8"/>
  </w:num>
  <w:num w:numId="4">
    <w:abstractNumId w:val="10"/>
  </w:num>
  <w:num w:numId="5">
    <w:abstractNumId w:val="2"/>
  </w:num>
  <w:num w:numId="6">
    <w:abstractNumId w:val="20"/>
  </w:num>
  <w:num w:numId="7">
    <w:abstractNumId w:val="20"/>
  </w:num>
  <w:num w:numId="8">
    <w:abstractNumId w:val="2"/>
  </w:num>
  <w:num w:numId="9">
    <w:abstractNumId w:val="8"/>
  </w:num>
  <w:num w:numId="10">
    <w:abstractNumId w:val="21"/>
  </w:num>
  <w:num w:numId="11">
    <w:abstractNumId w:val="25"/>
  </w:num>
  <w:num w:numId="12">
    <w:abstractNumId w:val="23"/>
  </w:num>
  <w:num w:numId="13">
    <w:abstractNumId w:val="11"/>
  </w:num>
  <w:num w:numId="14">
    <w:abstractNumId w:val="7"/>
  </w:num>
  <w:num w:numId="15">
    <w:abstractNumId w:val="18"/>
  </w:num>
  <w:num w:numId="16">
    <w:abstractNumId w:val="31"/>
  </w:num>
  <w:num w:numId="17">
    <w:abstractNumId w:val="13"/>
  </w:num>
  <w:num w:numId="18">
    <w:abstractNumId w:val="40"/>
  </w:num>
  <w:num w:numId="19">
    <w:abstractNumId w:val="1"/>
  </w:num>
  <w:num w:numId="20">
    <w:abstractNumId w:val="39"/>
  </w:num>
  <w:num w:numId="21">
    <w:abstractNumId w:val="24"/>
  </w:num>
  <w:num w:numId="22">
    <w:abstractNumId w:val="33"/>
  </w:num>
  <w:num w:numId="23">
    <w:abstractNumId w:val="38"/>
  </w:num>
  <w:num w:numId="24">
    <w:abstractNumId w:val="6"/>
  </w:num>
  <w:num w:numId="25">
    <w:abstractNumId w:val="5"/>
  </w:num>
  <w:num w:numId="26">
    <w:abstractNumId w:val="34"/>
  </w:num>
  <w:num w:numId="27">
    <w:abstractNumId w:val="19"/>
  </w:num>
  <w:num w:numId="28">
    <w:abstractNumId w:val="35"/>
  </w:num>
  <w:num w:numId="29">
    <w:abstractNumId w:val="0"/>
  </w:num>
  <w:num w:numId="30">
    <w:abstractNumId w:val="16"/>
  </w:num>
  <w:num w:numId="31">
    <w:abstractNumId w:val="29"/>
  </w:num>
  <w:num w:numId="32">
    <w:abstractNumId w:val="32"/>
  </w:num>
  <w:num w:numId="33">
    <w:abstractNumId w:val="41"/>
  </w:num>
  <w:num w:numId="34">
    <w:abstractNumId w:val="22"/>
  </w:num>
  <w:num w:numId="35">
    <w:abstractNumId w:val="17"/>
  </w:num>
  <w:num w:numId="36">
    <w:abstractNumId w:val="3"/>
  </w:num>
  <w:num w:numId="37">
    <w:abstractNumId w:val="26"/>
  </w:num>
  <w:num w:numId="38">
    <w:abstractNumId w:val="37"/>
  </w:num>
  <w:num w:numId="39">
    <w:abstractNumId w:val="27"/>
  </w:num>
  <w:num w:numId="40">
    <w:abstractNumId w:val="36"/>
  </w:num>
  <w:num w:numId="41">
    <w:abstractNumId w:val="15"/>
  </w:num>
  <w:num w:numId="42">
    <w:abstractNumId w:val="4"/>
  </w:num>
  <w:num w:numId="43">
    <w:abstractNumId w:val="28"/>
  </w:num>
  <w:num w:numId="44">
    <w:abstractNumId w:val="9"/>
  </w:num>
  <w:num w:numId="4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2113A"/>
    <w:rsid w:val="00035B68"/>
    <w:rsid w:val="00047619"/>
    <w:rsid w:val="00051128"/>
    <w:rsid w:val="00052A05"/>
    <w:rsid w:val="00053B0F"/>
    <w:rsid w:val="00061704"/>
    <w:rsid w:val="00063804"/>
    <w:rsid w:val="00067E2D"/>
    <w:rsid w:val="000748AA"/>
    <w:rsid w:val="00074C83"/>
    <w:rsid w:val="00077D80"/>
    <w:rsid w:val="00082E03"/>
    <w:rsid w:val="00090524"/>
    <w:rsid w:val="00093A18"/>
    <w:rsid w:val="00095D71"/>
    <w:rsid w:val="00096149"/>
    <w:rsid w:val="000B2CBD"/>
    <w:rsid w:val="000B4C7F"/>
    <w:rsid w:val="000C622A"/>
    <w:rsid w:val="000D1D6B"/>
    <w:rsid w:val="000D3A89"/>
    <w:rsid w:val="000D582C"/>
    <w:rsid w:val="000D69CD"/>
    <w:rsid w:val="000F1999"/>
    <w:rsid w:val="000F5808"/>
    <w:rsid w:val="0010221C"/>
    <w:rsid w:val="0010304B"/>
    <w:rsid w:val="00111ADD"/>
    <w:rsid w:val="0013108F"/>
    <w:rsid w:val="00134E50"/>
    <w:rsid w:val="0014486A"/>
    <w:rsid w:val="00154B14"/>
    <w:rsid w:val="0016574E"/>
    <w:rsid w:val="00174D7C"/>
    <w:rsid w:val="00176033"/>
    <w:rsid w:val="00187012"/>
    <w:rsid w:val="001A186F"/>
    <w:rsid w:val="001A69E6"/>
    <w:rsid w:val="001B5BB0"/>
    <w:rsid w:val="001B6DDA"/>
    <w:rsid w:val="001E03C5"/>
    <w:rsid w:val="001E4BBE"/>
    <w:rsid w:val="002006D8"/>
    <w:rsid w:val="0020163D"/>
    <w:rsid w:val="002119D0"/>
    <w:rsid w:val="00226801"/>
    <w:rsid w:val="00236747"/>
    <w:rsid w:val="0024475C"/>
    <w:rsid w:val="002530F8"/>
    <w:rsid w:val="002604C6"/>
    <w:rsid w:val="00273C17"/>
    <w:rsid w:val="002775C2"/>
    <w:rsid w:val="00280F40"/>
    <w:rsid w:val="002857CD"/>
    <w:rsid w:val="002942FD"/>
    <w:rsid w:val="002B1A84"/>
    <w:rsid w:val="002B7401"/>
    <w:rsid w:val="002C6197"/>
    <w:rsid w:val="002E7E1E"/>
    <w:rsid w:val="003008C3"/>
    <w:rsid w:val="00314B07"/>
    <w:rsid w:val="003171CA"/>
    <w:rsid w:val="003400D2"/>
    <w:rsid w:val="003426C5"/>
    <w:rsid w:val="003432C2"/>
    <w:rsid w:val="00344362"/>
    <w:rsid w:val="0034664F"/>
    <w:rsid w:val="00346EB7"/>
    <w:rsid w:val="003560EB"/>
    <w:rsid w:val="003709BE"/>
    <w:rsid w:val="00393BD2"/>
    <w:rsid w:val="003A1722"/>
    <w:rsid w:val="003A6985"/>
    <w:rsid w:val="003B388D"/>
    <w:rsid w:val="003B39E3"/>
    <w:rsid w:val="003E54D1"/>
    <w:rsid w:val="003E5C41"/>
    <w:rsid w:val="003E6735"/>
    <w:rsid w:val="00443074"/>
    <w:rsid w:val="00451A53"/>
    <w:rsid w:val="00451D53"/>
    <w:rsid w:val="004532E5"/>
    <w:rsid w:val="0045414A"/>
    <w:rsid w:val="004603FF"/>
    <w:rsid w:val="004607F4"/>
    <w:rsid w:val="00462A59"/>
    <w:rsid w:val="00470528"/>
    <w:rsid w:val="004A532D"/>
    <w:rsid w:val="004C5F19"/>
    <w:rsid w:val="004D7ED2"/>
    <w:rsid w:val="004E2A87"/>
    <w:rsid w:val="004F6A4E"/>
    <w:rsid w:val="00500C02"/>
    <w:rsid w:val="0050775F"/>
    <w:rsid w:val="00517E81"/>
    <w:rsid w:val="0052306C"/>
    <w:rsid w:val="005259E8"/>
    <w:rsid w:val="005260BF"/>
    <w:rsid w:val="005335E4"/>
    <w:rsid w:val="0054043F"/>
    <w:rsid w:val="0054269D"/>
    <w:rsid w:val="0055013B"/>
    <w:rsid w:val="0055307B"/>
    <w:rsid w:val="00554409"/>
    <w:rsid w:val="00557F90"/>
    <w:rsid w:val="00571739"/>
    <w:rsid w:val="005835A2"/>
    <w:rsid w:val="0058583C"/>
    <w:rsid w:val="0059247A"/>
    <w:rsid w:val="005978DC"/>
    <w:rsid w:val="005C2648"/>
    <w:rsid w:val="005C698F"/>
    <w:rsid w:val="0060323B"/>
    <w:rsid w:val="00634BFB"/>
    <w:rsid w:val="00642BAF"/>
    <w:rsid w:val="0064423D"/>
    <w:rsid w:val="0064501F"/>
    <w:rsid w:val="00646BE3"/>
    <w:rsid w:val="006671C0"/>
    <w:rsid w:val="0068065D"/>
    <w:rsid w:val="00682EE7"/>
    <w:rsid w:val="0068576A"/>
    <w:rsid w:val="006877A9"/>
    <w:rsid w:val="006A581F"/>
    <w:rsid w:val="006B41DA"/>
    <w:rsid w:val="006D2FC8"/>
    <w:rsid w:val="007108BD"/>
    <w:rsid w:val="00711B18"/>
    <w:rsid w:val="00714E8C"/>
    <w:rsid w:val="00733AEB"/>
    <w:rsid w:val="00733B79"/>
    <w:rsid w:val="00745EC2"/>
    <w:rsid w:val="007617D1"/>
    <w:rsid w:val="007664C9"/>
    <w:rsid w:val="007706BF"/>
    <w:rsid w:val="0077361A"/>
    <w:rsid w:val="00794EE6"/>
    <w:rsid w:val="007A6E1C"/>
    <w:rsid w:val="007A7B40"/>
    <w:rsid w:val="007B5D30"/>
    <w:rsid w:val="007C5592"/>
    <w:rsid w:val="007D6843"/>
    <w:rsid w:val="007E5793"/>
    <w:rsid w:val="007E5916"/>
    <w:rsid w:val="007E78BB"/>
    <w:rsid w:val="007F2CE6"/>
    <w:rsid w:val="007F546A"/>
    <w:rsid w:val="007F598A"/>
    <w:rsid w:val="0080011F"/>
    <w:rsid w:val="00813E8A"/>
    <w:rsid w:val="008268EB"/>
    <w:rsid w:val="0085079E"/>
    <w:rsid w:val="008538A9"/>
    <w:rsid w:val="00853EEC"/>
    <w:rsid w:val="00862AEC"/>
    <w:rsid w:val="00884177"/>
    <w:rsid w:val="00884BAE"/>
    <w:rsid w:val="00891BD6"/>
    <w:rsid w:val="008A6946"/>
    <w:rsid w:val="008D5553"/>
    <w:rsid w:val="008D6C9C"/>
    <w:rsid w:val="008E07C6"/>
    <w:rsid w:val="008E0ABA"/>
    <w:rsid w:val="008F22A5"/>
    <w:rsid w:val="008F2469"/>
    <w:rsid w:val="008F5016"/>
    <w:rsid w:val="008F60F4"/>
    <w:rsid w:val="00901B33"/>
    <w:rsid w:val="009169E5"/>
    <w:rsid w:val="00935EE3"/>
    <w:rsid w:val="00941BB6"/>
    <w:rsid w:val="009764CE"/>
    <w:rsid w:val="009815CE"/>
    <w:rsid w:val="00984364"/>
    <w:rsid w:val="00984A6C"/>
    <w:rsid w:val="009938BE"/>
    <w:rsid w:val="009A3EA3"/>
    <w:rsid w:val="009B2163"/>
    <w:rsid w:val="009B23F9"/>
    <w:rsid w:val="009B4518"/>
    <w:rsid w:val="009B6C44"/>
    <w:rsid w:val="009C2DD3"/>
    <w:rsid w:val="009E3F44"/>
    <w:rsid w:val="009E5794"/>
    <w:rsid w:val="009F1AFC"/>
    <w:rsid w:val="009F2B6A"/>
    <w:rsid w:val="00A30A0A"/>
    <w:rsid w:val="00A326D8"/>
    <w:rsid w:val="00A33657"/>
    <w:rsid w:val="00A34DFD"/>
    <w:rsid w:val="00A3618C"/>
    <w:rsid w:val="00A36D95"/>
    <w:rsid w:val="00A41E99"/>
    <w:rsid w:val="00A434D0"/>
    <w:rsid w:val="00A52B50"/>
    <w:rsid w:val="00A552EA"/>
    <w:rsid w:val="00A570FD"/>
    <w:rsid w:val="00A575FF"/>
    <w:rsid w:val="00A76507"/>
    <w:rsid w:val="00A80C25"/>
    <w:rsid w:val="00A817E9"/>
    <w:rsid w:val="00A86E87"/>
    <w:rsid w:val="00A97202"/>
    <w:rsid w:val="00AA260E"/>
    <w:rsid w:val="00AB1B4E"/>
    <w:rsid w:val="00AB2DF9"/>
    <w:rsid w:val="00AB71E5"/>
    <w:rsid w:val="00AC15C4"/>
    <w:rsid w:val="00AD432A"/>
    <w:rsid w:val="00AF3AB1"/>
    <w:rsid w:val="00AF403E"/>
    <w:rsid w:val="00AF494A"/>
    <w:rsid w:val="00B011D8"/>
    <w:rsid w:val="00B07844"/>
    <w:rsid w:val="00B15470"/>
    <w:rsid w:val="00B31A74"/>
    <w:rsid w:val="00B339F4"/>
    <w:rsid w:val="00B40389"/>
    <w:rsid w:val="00B4222D"/>
    <w:rsid w:val="00B450D9"/>
    <w:rsid w:val="00B50C5E"/>
    <w:rsid w:val="00B5342C"/>
    <w:rsid w:val="00B7408E"/>
    <w:rsid w:val="00B7565F"/>
    <w:rsid w:val="00B77107"/>
    <w:rsid w:val="00B83C3C"/>
    <w:rsid w:val="00B83E88"/>
    <w:rsid w:val="00B85227"/>
    <w:rsid w:val="00B92991"/>
    <w:rsid w:val="00BA2306"/>
    <w:rsid w:val="00BB5412"/>
    <w:rsid w:val="00BC02DA"/>
    <w:rsid w:val="00BC7494"/>
    <w:rsid w:val="00BE4C82"/>
    <w:rsid w:val="00BF2E75"/>
    <w:rsid w:val="00C01797"/>
    <w:rsid w:val="00C113B9"/>
    <w:rsid w:val="00C135B7"/>
    <w:rsid w:val="00C20837"/>
    <w:rsid w:val="00C32367"/>
    <w:rsid w:val="00C63E29"/>
    <w:rsid w:val="00C678DE"/>
    <w:rsid w:val="00C8484D"/>
    <w:rsid w:val="00C938AB"/>
    <w:rsid w:val="00CA007B"/>
    <w:rsid w:val="00CB1020"/>
    <w:rsid w:val="00CD479B"/>
    <w:rsid w:val="00CF6827"/>
    <w:rsid w:val="00D1460D"/>
    <w:rsid w:val="00D210DC"/>
    <w:rsid w:val="00D24215"/>
    <w:rsid w:val="00D40BC6"/>
    <w:rsid w:val="00D47689"/>
    <w:rsid w:val="00D5143C"/>
    <w:rsid w:val="00D515FB"/>
    <w:rsid w:val="00D61A8D"/>
    <w:rsid w:val="00D63AF0"/>
    <w:rsid w:val="00D66BDC"/>
    <w:rsid w:val="00D719CA"/>
    <w:rsid w:val="00D72F99"/>
    <w:rsid w:val="00D8040D"/>
    <w:rsid w:val="00D80CB3"/>
    <w:rsid w:val="00D92155"/>
    <w:rsid w:val="00DC244C"/>
    <w:rsid w:val="00DC6717"/>
    <w:rsid w:val="00DD3CCC"/>
    <w:rsid w:val="00E01050"/>
    <w:rsid w:val="00E10D35"/>
    <w:rsid w:val="00E25A46"/>
    <w:rsid w:val="00E260A7"/>
    <w:rsid w:val="00E304EB"/>
    <w:rsid w:val="00E313CC"/>
    <w:rsid w:val="00E31FA7"/>
    <w:rsid w:val="00E32319"/>
    <w:rsid w:val="00E352A0"/>
    <w:rsid w:val="00E4288C"/>
    <w:rsid w:val="00E474DE"/>
    <w:rsid w:val="00E50F62"/>
    <w:rsid w:val="00E53A6B"/>
    <w:rsid w:val="00E64C98"/>
    <w:rsid w:val="00E66356"/>
    <w:rsid w:val="00E673B2"/>
    <w:rsid w:val="00E67FD2"/>
    <w:rsid w:val="00E804A9"/>
    <w:rsid w:val="00E807A4"/>
    <w:rsid w:val="00E84DFD"/>
    <w:rsid w:val="00E90F2F"/>
    <w:rsid w:val="00EA4627"/>
    <w:rsid w:val="00EA784E"/>
    <w:rsid w:val="00EB3361"/>
    <w:rsid w:val="00EC029C"/>
    <w:rsid w:val="00EC1C0B"/>
    <w:rsid w:val="00EF2623"/>
    <w:rsid w:val="00EF5133"/>
    <w:rsid w:val="00F22467"/>
    <w:rsid w:val="00F24CBC"/>
    <w:rsid w:val="00F343D1"/>
    <w:rsid w:val="00F46025"/>
    <w:rsid w:val="00F560FF"/>
    <w:rsid w:val="00F609AD"/>
    <w:rsid w:val="00F825B7"/>
    <w:rsid w:val="00F83494"/>
    <w:rsid w:val="00F873BB"/>
    <w:rsid w:val="00F940C5"/>
    <w:rsid w:val="00F95EDD"/>
    <w:rsid w:val="00FA050F"/>
    <w:rsid w:val="00FA7FEE"/>
    <w:rsid w:val="00FB3AB7"/>
    <w:rsid w:val="00FB66D3"/>
    <w:rsid w:val="00FB71DA"/>
    <w:rsid w:val="00FC35D2"/>
    <w:rsid w:val="00FC456A"/>
    <w:rsid w:val="00FD6438"/>
    <w:rsid w:val="00FE141F"/>
    <w:rsid w:val="00FE4BFC"/>
    <w:rsid w:val="00FF256B"/>
    <w:rsid w:val="00FF2D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39"/>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Heading">
    <w:name w:val="TOC Heading"/>
    <w:basedOn w:val="Heading1"/>
    <w:next w:val="Normal"/>
    <w:uiPriority w:val="39"/>
    <w:unhideWhenUsed/>
    <w:qFormat/>
    <w:rsid w:val="002B7401"/>
    <w:pPr>
      <w:numPr>
        <w:numId w:val="0"/>
      </w:numPr>
      <w:spacing w:before="240" w:line="259" w:lineRule="auto"/>
      <w:contextualSpacing w:val="0"/>
      <w:outlineLvl w:val="9"/>
    </w:pPr>
    <w:rPr>
      <w:rFonts w:asciiTheme="majorHAnsi" w:hAnsiTheme="majorHAnsi"/>
      <w:color w:val="004689" w:themeColor="accent1" w:themeShade="BF"/>
      <w:sz w:val="32"/>
      <w:lang w:val="en-US"/>
    </w:rPr>
  </w:style>
  <w:style w:type="paragraph" w:styleId="TOC1">
    <w:name w:val="toc 1"/>
    <w:basedOn w:val="Normal"/>
    <w:next w:val="Normal"/>
    <w:autoRedefine/>
    <w:uiPriority w:val="39"/>
    <w:unhideWhenUsed/>
    <w:rsid w:val="002B7401"/>
    <w:pPr>
      <w:spacing w:after="100" w:line="259" w:lineRule="auto"/>
    </w:pPr>
    <w:rPr>
      <w:rFonts w:asciiTheme="minorHAnsi" w:eastAsiaTheme="minorEastAsia" w:hAnsiTheme="minorHAnsi" w:cs="Times New Roman"/>
      <w:color w:val="auto"/>
      <w:sz w:val="22"/>
      <w:szCs w:val="22"/>
      <w:lang w:val="en-US"/>
    </w:rPr>
  </w:style>
  <w:style w:type="paragraph" w:customStyle="1" w:styleId="FreeForm">
    <w:name w:val="Free Form"/>
    <w:rsid w:val="00EC1C0B"/>
    <w:pPr>
      <w:spacing w:line="240" w:lineRule="auto"/>
    </w:pPr>
    <w:rPr>
      <w:rFonts w:ascii="Helvetica" w:eastAsia="ヒラギノ角ゴ Pro W3" w:hAnsi="Helvetica" w:cs="Mangal"/>
      <w:color w:val="000000"/>
      <w:szCs w:val="2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about:blan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48C73-0546-48F9-8D05-D256CE20F080}">
  <ds:schemaRefs>
    <ds:schemaRef ds:uri="http://schemas.microsoft.com/sharepoint/v3/contenttype/forms"/>
  </ds:schemaRefs>
</ds:datastoreItem>
</file>

<file path=customXml/itemProps2.xml><?xml version="1.0" encoding="utf-8"?>
<ds:datastoreItem xmlns:ds="http://schemas.openxmlformats.org/officeDocument/2006/customXml" ds:itemID="{E0F2BAFB-E721-418F-A7B9-B8CA53B4D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8c658e5-5c73-47d4-b70e-653a817403af"/>
    <ds:schemaRef ds:uri="c27eab87-4e10-4685-a57a-31264319b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DEE10E-9ABD-486F-8A0D-E58A23578A28}">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A3F219B8-EC1A-41B5-81AB-9500D45CD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21</Pages>
  <Words>4444</Words>
  <Characters>25336</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29721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Kumar Kairamkonda</cp:lastModifiedBy>
  <cp:revision>4</cp:revision>
  <dcterms:created xsi:type="dcterms:W3CDTF">2021-08-10T09:51:00Z</dcterms:created>
  <dcterms:modified xsi:type="dcterms:W3CDTF">2021-08-12T13:50:00Z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61614916.1</vt:lpwstr>
  </property>
</Properties>
</file>